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3FB5" w14:textId="77777777" w:rsidR="00846C90" w:rsidRDefault="00846C90">
      <w:pPr>
        <w:adjustRightInd w:val="0"/>
        <w:snapToGrid w:val="0"/>
        <w:spacing w:beforeLines="50" w:before="156" w:afterLines="50" w:after="156" w:line="360" w:lineRule="auto"/>
        <w:ind w:firstLine="315"/>
        <w:rPr>
          <w:rFonts w:ascii="宋体" w:hAnsi="宋体" w:hint="eastAsia"/>
          <w:szCs w:val="21"/>
        </w:rPr>
      </w:pPr>
    </w:p>
    <w:p w14:paraId="1EF2DCBF" w14:textId="77777777" w:rsidR="00846C90" w:rsidRDefault="00846C90">
      <w:pPr>
        <w:adjustRightInd w:val="0"/>
        <w:snapToGrid w:val="0"/>
        <w:spacing w:beforeLines="50" w:before="156" w:afterLines="50" w:after="156" w:line="360" w:lineRule="auto"/>
        <w:ind w:firstLine="315"/>
        <w:rPr>
          <w:rFonts w:ascii="宋体" w:hAnsi="宋体" w:hint="eastAsia"/>
          <w:szCs w:val="21"/>
        </w:rPr>
      </w:pPr>
    </w:p>
    <w:p w14:paraId="660B44A1" w14:textId="77777777" w:rsidR="00846C90" w:rsidRDefault="00000000">
      <w:pPr>
        <w:adjustRightInd w:val="0"/>
        <w:snapToGrid w:val="0"/>
        <w:spacing w:beforeLines="50" w:before="156" w:afterLines="50" w:after="156" w:line="360" w:lineRule="auto"/>
        <w:ind w:firstLineChars="0" w:firstLine="0"/>
        <w:rPr>
          <w:rFonts w:ascii="宋体" w:eastAsia="楷体_GB2312" w:hAnsi="宋体" w:hint="eastAsia"/>
          <w:sz w:val="72"/>
          <w:szCs w:val="72"/>
        </w:rPr>
      </w:pPr>
      <w:r>
        <w:rPr>
          <w:rFonts w:eastAsia="楷体_GB2312" w:hint="eastAsia"/>
          <w:sz w:val="72"/>
          <w:szCs w:val="72"/>
        </w:rPr>
        <w:t>中华人民共和国国家标准</w:t>
      </w:r>
    </w:p>
    <w:p w14:paraId="5954CBFF" w14:textId="77777777" w:rsidR="00846C90" w:rsidRDefault="00846C90">
      <w:pPr>
        <w:adjustRightInd w:val="0"/>
        <w:snapToGrid w:val="0"/>
        <w:spacing w:beforeLines="50" w:before="156" w:afterLines="50" w:after="156" w:line="360" w:lineRule="auto"/>
        <w:ind w:firstLineChars="0" w:firstLine="0"/>
        <w:rPr>
          <w:rFonts w:ascii="宋体" w:hAnsi="宋体" w:hint="eastAsia"/>
          <w:szCs w:val="21"/>
        </w:rPr>
      </w:pPr>
    </w:p>
    <w:p w14:paraId="2522EAFA" w14:textId="77777777" w:rsidR="00846C90" w:rsidRDefault="00846C90">
      <w:pPr>
        <w:adjustRightInd w:val="0"/>
        <w:snapToGrid w:val="0"/>
        <w:spacing w:beforeLines="50" w:before="156" w:afterLines="50" w:after="156" w:line="360" w:lineRule="auto"/>
        <w:ind w:firstLineChars="0" w:firstLine="0"/>
        <w:rPr>
          <w:rFonts w:ascii="宋体" w:hAnsi="宋体" w:hint="eastAsia"/>
          <w:szCs w:val="21"/>
        </w:rPr>
      </w:pPr>
    </w:p>
    <w:p w14:paraId="479D3D88" w14:textId="77777777" w:rsidR="00846C90" w:rsidRDefault="00846C90">
      <w:pPr>
        <w:adjustRightInd w:val="0"/>
        <w:snapToGrid w:val="0"/>
        <w:spacing w:beforeLines="50" w:before="156" w:afterLines="50" w:after="156" w:line="360" w:lineRule="auto"/>
        <w:ind w:firstLineChars="0" w:firstLine="0"/>
        <w:rPr>
          <w:rFonts w:ascii="宋体" w:hAnsi="宋体" w:hint="eastAsia"/>
          <w:szCs w:val="21"/>
        </w:rPr>
      </w:pPr>
    </w:p>
    <w:p w14:paraId="764E5389" w14:textId="77777777" w:rsidR="00846C90" w:rsidRDefault="00000000">
      <w:pPr>
        <w:adjustRightInd w:val="0"/>
        <w:snapToGrid w:val="0"/>
        <w:spacing w:beforeLines="50" w:before="156" w:afterLines="50" w:after="156" w:line="360" w:lineRule="auto"/>
        <w:ind w:firstLineChars="0" w:firstLine="0"/>
        <w:jc w:val="center"/>
        <w:rPr>
          <w:rFonts w:ascii="黑体" w:eastAsia="黑体" w:hAnsi="黑体" w:cs="黑体" w:hint="eastAsia"/>
          <w:sz w:val="48"/>
          <w:szCs w:val="48"/>
        </w:rPr>
      </w:pPr>
      <w:r>
        <w:rPr>
          <w:rFonts w:ascii="黑体" w:eastAsia="黑体" w:hAnsi="黑体" w:cs="黑体" w:hint="eastAsia"/>
          <w:sz w:val="48"/>
          <w:szCs w:val="48"/>
        </w:rPr>
        <w:t>分析仪器 智能化系统</w:t>
      </w:r>
    </w:p>
    <w:p w14:paraId="35E79366" w14:textId="77777777" w:rsidR="00846C90" w:rsidRDefault="00000000">
      <w:pPr>
        <w:adjustRightInd w:val="0"/>
        <w:snapToGrid w:val="0"/>
        <w:spacing w:beforeLines="50" w:before="156" w:afterLines="50" w:after="156" w:line="360" w:lineRule="auto"/>
        <w:ind w:firstLineChars="0" w:firstLine="0"/>
        <w:jc w:val="center"/>
        <w:rPr>
          <w:rFonts w:ascii="黑体" w:eastAsia="黑体" w:hAnsi="黑体" w:cs="黑体" w:hint="eastAsia"/>
          <w:sz w:val="48"/>
          <w:szCs w:val="48"/>
        </w:rPr>
      </w:pPr>
      <w:r>
        <w:rPr>
          <w:rFonts w:ascii="黑体" w:eastAsia="黑体" w:hAnsi="黑体" w:cs="黑体" w:hint="eastAsia"/>
          <w:sz w:val="48"/>
          <w:szCs w:val="48"/>
        </w:rPr>
        <w:t>第2部分 水质检测系统技术规范</w:t>
      </w:r>
    </w:p>
    <w:p w14:paraId="100E87CD" w14:textId="77777777" w:rsidR="00846C90" w:rsidRDefault="00000000">
      <w:pPr>
        <w:adjustRightInd w:val="0"/>
        <w:snapToGrid w:val="0"/>
        <w:spacing w:beforeLines="50" w:before="156" w:afterLines="50" w:after="156" w:line="360" w:lineRule="auto"/>
        <w:ind w:firstLineChars="0" w:firstLine="0"/>
        <w:jc w:val="center"/>
        <w:rPr>
          <w:rFonts w:ascii="黑体" w:eastAsia="黑体" w:hAnsi="黑体" w:cs="黑体" w:hint="eastAsia"/>
          <w:sz w:val="52"/>
          <w:szCs w:val="52"/>
        </w:rPr>
      </w:pPr>
      <w:r>
        <w:rPr>
          <w:rFonts w:ascii="黑体" w:eastAsia="黑体" w:hAnsi="黑体" w:cs="黑体" w:hint="eastAsia"/>
          <w:sz w:val="52"/>
          <w:szCs w:val="52"/>
        </w:rPr>
        <w:t>编 制 说 明</w:t>
      </w:r>
    </w:p>
    <w:p w14:paraId="187C6B7D" w14:textId="77777777" w:rsidR="00846C90" w:rsidRDefault="00000000">
      <w:pPr>
        <w:adjustRightInd w:val="0"/>
        <w:snapToGrid w:val="0"/>
        <w:spacing w:beforeLines="50" w:before="156" w:afterLines="50" w:after="156" w:line="360" w:lineRule="auto"/>
        <w:ind w:firstLineChars="0" w:firstLine="0"/>
        <w:jc w:val="center"/>
        <w:rPr>
          <w:rFonts w:ascii="黑体" w:eastAsia="黑体" w:hAnsi="黑体" w:cs="黑体" w:hint="eastAsia"/>
          <w:sz w:val="32"/>
          <w:szCs w:val="32"/>
        </w:rPr>
      </w:pPr>
      <w:r>
        <w:rPr>
          <w:rFonts w:ascii="黑体" w:eastAsia="黑体" w:hAnsi="黑体" w:cs="黑体" w:hint="eastAsia"/>
          <w:sz w:val="32"/>
          <w:szCs w:val="32"/>
        </w:rPr>
        <w:t>（征求意见稿）</w:t>
      </w:r>
    </w:p>
    <w:p w14:paraId="78344DBC" w14:textId="77777777" w:rsidR="00846C90" w:rsidRDefault="00846C90">
      <w:pPr>
        <w:adjustRightInd w:val="0"/>
        <w:snapToGrid w:val="0"/>
        <w:spacing w:beforeLines="50" w:before="156" w:afterLines="50" w:after="156" w:line="360" w:lineRule="auto"/>
        <w:ind w:firstLine="780"/>
        <w:jc w:val="center"/>
        <w:rPr>
          <w:rFonts w:ascii="宋体" w:hAnsi="宋体" w:hint="eastAsia"/>
          <w:sz w:val="52"/>
          <w:szCs w:val="52"/>
        </w:rPr>
      </w:pPr>
    </w:p>
    <w:p w14:paraId="09970F66" w14:textId="77777777" w:rsidR="00846C90" w:rsidRDefault="00846C90">
      <w:pPr>
        <w:adjustRightInd w:val="0"/>
        <w:snapToGrid w:val="0"/>
        <w:spacing w:beforeLines="50" w:before="156" w:afterLines="50" w:after="156" w:line="360" w:lineRule="auto"/>
        <w:ind w:firstLine="780"/>
        <w:jc w:val="center"/>
        <w:rPr>
          <w:rFonts w:ascii="宋体" w:hAnsi="宋体" w:hint="eastAsia"/>
          <w:sz w:val="52"/>
          <w:szCs w:val="52"/>
        </w:rPr>
      </w:pPr>
    </w:p>
    <w:p w14:paraId="03367754" w14:textId="77777777" w:rsidR="00846C90" w:rsidRDefault="00000000">
      <w:pPr>
        <w:adjustRightInd w:val="0"/>
        <w:snapToGrid w:val="0"/>
        <w:spacing w:beforeLines="50" w:before="156" w:afterLines="50" w:after="156" w:line="360" w:lineRule="auto"/>
        <w:ind w:firstLine="480"/>
        <w:jc w:val="center"/>
        <w:rPr>
          <w:rFonts w:ascii="黑体" w:eastAsia="黑体" w:hAnsi="黑体" w:cs="黑体" w:hint="eastAsia"/>
          <w:sz w:val="32"/>
          <w:szCs w:val="32"/>
        </w:rPr>
      </w:pPr>
      <w:r>
        <w:rPr>
          <w:rFonts w:ascii="黑体" w:eastAsia="黑体" w:hAnsi="黑体" w:cs="黑体" w:hint="eastAsia"/>
          <w:sz w:val="32"/>
          <w:szCs w:val="32"/>
        </w:rPr>
        <w:t>《分析仪器 智能化系统》起草工作组</w:t>
      </w:r>
    </w:p>
    <w:p w14:paraId="5B8C78A0" w14:textId="77777777" w:rsidR="00846C90" w:rsidRDefault="00000000">
      <w:pPr>
        <w:adjustRightInd w:val="0"/>
        <w:snapToGrid w:val="0"/>
        <w:spacing w:beforeLines="50" w:before="156" w:afterLines="50" w:after="156" w:line="360" w:lineRule="auto"/>
        <w:ind w:firstLine="480"/>
        <w:jc w:val="center"/>
        <w:rPr>
          <w:rFonts w:ascii="黑体" w:eastAsia="黑体" w:hAnsi="黑体" w:cs="黑体" w:hint="eastAsia"/>
          <w:sz w:val="32"/>
          <w:szCs w:val="32"/>
        </w:rPr>
      </w:pPr>
      <w:r>
        <w:rPr>
          <w:rFonts w:ascii="黑体" w:eastAsia="黑体" w:hAnsi="黑体" w:cs="黑体" w:hint="eastAsia"/>
          <w:sz w:val="32"/>
          <w:szCs w:val="32"/>
        </w:rPr>
        <w:t>二零二六年六月十二日</w:t>
      </w:r>
    </w:p>
    <w:p w14:paraId="36FC8B4A" w14:textId="77777777" w:rsidR="00846C90" w:rsidRDefault="00846C90">
      <w:pPr>
        <w:adjustRightInd w:val="0"/>
        <w:snapToGrid w:val="0"/>
        <w:spacing w:beforeLines="50" w:before="156" w:afterLines="50" w:after="156" w:line="360" w:lineRule="auto"/>
        <w:ind w:firstLine="480"/>
        <w:jc w:val="center"/>
        <w:rPr>
          <w:rFonts w:ascii="黑体" w:eastAsia="黑体" w:hAnsi="黑体" w:cs="黑体" w:hint="eastAsia"/>
          <w:sz w:val="32"/>
          <w:szCs w:val="32"/>
        </w:rPr>
        <w:sectPr w:rsidR="00846C90">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pPr>
    </w:p>
    <w:p w14:paraId="1178555A" w14:textId="77777777" w:rsidR="00846C90" w:rsidRDefault="00000000">
      <w:pPr>
        <w:spacing w:beforeLines="50" w:before="156" w:line="360" w:lineRule="auto"/>
        <w:ind w:firstLineChars="0" w:firstLine="0"/>
        <w:outlineLvl w:val="0"/>
        <w:rPr>
          <w:rFonts w:ascii="黑体" w:eastAsia="黑体" w:hAnsi="黑体" w:cs="黑体" w:hint="eastAsia"/>
          <w:sz w:val="28"/>
          <w:szCs w:val="28"/>
        </w:rPr>
      </w:pPr>
      <w:bookmarkStart w:id="0" w:name="_Toc12203"/>
      <w:r>
        <w:rPr>
          <w:rFonts w:ascii="黑体" w:eastAsia="黑体" w:hAnsi="黑体" w:cs="黑体" w:hint="eastAsia"/>
          <w:sz w:val="28"/>
          <w:szCs w:val="28"/>
        </w:rPr>
        <w:lastRenderedPageBreak/>
        <w:t>1  工作简况</w:t>
      </w:r>
      <w:bookmarkEnd w:id="0"/>
    </w:p>
    <w:p w14:paraId="506F0B67" w14:textId="77777777" w:rsidR="00846C90" w:rsidRDefault="00000000">
      <w:pPr>
        <w:spacing w:line="360" w:lineRule="auto"/>
        <w:ind w:firstLineChars="0" w:firstLine="0"/>
        <w:outlineLvl w:val="1"/>
        <w:rPr>
          <w:rFonts w:ascii="黑体" w:eastAsia="黑体" w:hAnsi="黑体" w:cs="黑体" w:hint="eastAsia"/>
          <w:sz w:val="28"/>
          <w:szCs w:val="28"/>
        </w:rPr>
      </w:pPr>
      <w:bookmarkStart w:id="1" w:name="_Toc26510"/>
      <w:r>
        <w:rPr>
          <w:rFonts w:ascii="黑体" w:eastAsia="黑体" w:hAnsi="黑体" w:cs="黑体" w:hint="eastAsia"/>
          <w:sz w:val="28"/>
          <w:szCs w:val="28"/>
        </w:rPr>
        <w:t>1.1 任务来源</w:t>
      </w:r>
      <w:bookmarkEnd w:id="1"/>
    </w:p>
    <w:p w14:paraId="4F15409D" w14:textId="77777777" w:rsidR="00846C90" w:rsidRDefault="00000000">
      <w:pPr>
        <w:spacing w:line="360" w:lineRule="auto"/>
        <w:ind w:firstLineChars="200" w:firstLine="480"/>
        <w:rPr>
          <w:sz w:val="24"/>
          <w:szCs w:val="24"/>
        </w:rPr>
      </w:pPr>
      <w:r>
        <w:rPr>
          <w:rFonts w:hint="eastAsia"/>
          <w:sz w:val="24"/>
          <w:szCs w:val="24"/>
        </w:rPr>
        <w:t>根据全国工业过程测量控制和自动化标准化技术委员会“关于成立《分析仪器</w:t>
      </w:r>
      <w:r>
        <w:rPr>
          <w:rFonts w:hint="eastAsia"/>
          <w:sz w:val="24"/>
          <w:szCs w:val="24"/>
        </w:rPr>
        <w:t xml:space="preserve"> </w:t>
      </w:r>
      <w:r>
        <w:rPr>
          <w:rFonts w:hint="eastAsia"/>
          <w:sz w:val="24"/>
          <w:szCs w:val="24"/>
        </w:rPr>
        <w:t>智能化系统》系列国家标准指导性技术文件起草工作组的通知”（</w:t>
      </w:r>
      <w:r>
        <w:rPr>
          <w:rFonts w:hint="eastAsia"/>
          <w:sz w:val="24"/>
          <w:szCs w:val="24"/>
        </w:rPr>
        <w:t>SAC/TC124/SC6 4152/2025-11-05</w:t>
      </w:r>
      <w:r>
        <w:rPr>
          <w:rFonts w:hint="eastAsia"/>
          <w:sz w:val="24"/>
          <w:szCs w:val="24"/>
        </w:rPr>
        <w:t>），其中《分析仪器</w:t>
      </w:r>
      <w:r>
        <w:rPr>
          <w:rFonts w:hint="eastAsia"/>
          <w:sz w:val="24"/>
          <w:szCs w:val="24"/>
        </w:rPr>
        <w:t xml:space="preserve"> </w:t>
      </w:r>
      <w:r>
        <w:rPr>
          <w:rFonts w:hint="eastAsia"/>
          <w:sz w:val="24"/>
          <w:szCs w:val="24"/>
        </w:rPr>
        <w:t>智能化系统</w:t>
      </w:r>
      <w:r>
        <w:rPr>
          <w:rFonts w:hint="eastAsia"/>
          <w:sz w:val="24"/>
          <w:szCs w:val="24"/>
        </w:rPr>
        <w:t xml:space="preserve"> </w:t>
      </w:r>
      <w:r>
        <w:rPr>
          <w:rFonts w:hint="eastAsia"/>
          <w:sz w:val="24"/>
          <w:szCs w:val="24"/>
        </w:rPr>
        <w:t>第</w:t>
      </w:r>
      <w:r>
        <w:rPr>
          <w:rFonts w:hint="eastAsia"/>
          <w:sz w:val="24"/>
          <w:szCs w:val="24"/>
        </w:rPr>
        <w:t>2</w:t>
      </w:r>
      <w:r>
        <w:rPr>
          <w:rFonts w:hint="eastAsia"/>
          <w:sz w:val="24"/>
          <w:szCs w:val="24"/>
        </w:rPr>
        <w:t>部分：水质检测系统技术规范》（项目编号为</w:t>
      </w:r>
      <w:r>
        <w:rPr>
          <w:rFonts w:hint="eastAsia"/>
          <w:sz w:val="24"/>
          <w:szCs w:val="24"/>
        </w:rPr>
        <w:t>20255522-Z-604</w:t>
      </w:r>
      <w:r>
        <w:rPr>
          <w:rFonts w:hint="eastAsia"/>
          <w:sz w:val="24"/>
          <w:szCs w:val="24"/>
        </w:rPr>
        <w:t>）。本项目的主管单位中国机械工业联合会，技术归口单位为全国工业过程测量控制和自动化标准化技术委员会分析仪器分技术委员会（</w:t>
      </w:r>
      <w:r>
        <w:rPr>
          <w:rFonts w:hint="eastAsia"/>
          <w:sz w:val="24"/>
          <w:szCs w:val="24"/>
        </w:rPr>
        <w:t>SAC/TC124/SC6</w:t>
      </w:r>
      <w:r>
        <w:rPr>
          <w:rFonts w:hint="eastAsia"/>
          <w:sz w:val="24"/>
          <w:szCs w:val="24"/>
        </w:rPr>
        <w:t>）。牵头起草单位为：上海北裕分析仪器股份有限公司。计划完成年限为</w:t>
      </w:r>
      <w:r>
        <w:rPr>
          <w:rFonts w:hint="eastAsia"/>
          <w:sz w:val="24"/>
          <w:szCs w:val="24"/>
        </w:rPr>
        <w:t>2026</w:t>
      </w:r>
      <w:r>
        <w:rPr>
          <w:rFonts w:hint="eastAsia"/>
          <w:sz w:val="24"/>
          <w:szCs w:val="24"/>
        </w:rPr>
        <w:t>年。</w:t>
      </w:r>
    </w:p>
    <w:p w14:paraId="7D5CAAD6" w14:textId="77777777" w:rsidR="00846C90" w:rsidRDefault="00000000">
      <w:pPr>
        <w:spacing w:line="360" w:lineRule="auto"/>
        <w:ind w:firstLineChars="0" w:firstLine="0"/>
        <w:outlineLvl w:val="1"/>
        <w:rPr>
          <w:rFonts w:ascii="黑体" w:eastAsia="黑体" w:hAnsi="黑体" w:cs="黑体" w:hint="eastAsia"/>
          <w:sz w:val="28"/>
          <w:szCs w:val="28"/>
        </w:rPr>
      </w:pPr>
      <w:r>
        <w:rPr>
          <w:rFonts w:ascii="黑体" w:eastAsia="黑体" w:hAnsi="黑体" w:cs="黑体" w:hint="eastAsia"/>
          <w:sz w:val="28"/>
          <w:szCs w:val="28"/>
        </w:rPr>
        <w:t>1.2 制定背景</w:t>
      </w:r>
    </w:p>
    <w:p w14:paraId="6712D1D8" w14:textId="77777777" w:rsidR="00846C90" w:rsidRDefault="00000000">
      <w:pPr>
        <w:spacing w:line="360" w:lineRule="auto"/>
        <w:ind w:firstLineChars="200" w:firstLine="480"/>
        <w:rPr>
          <w:sz w:val="24"/>
          <w:szCs w:val="24"/>
        </w:rPr>
      </w:pPr>
      <w:r>
        <w:rPr>
          <w:rFonts w:hint="eastAsia"/>
          <w:sz w:val="24"/>
          <w:szCs w:val="24"/>
        </w:rPr>
        <w:t>近年来，</w:t>
      </w:r>
      <w:r>
        <w:rPr>
          <w:sz w:val="24"/>
          <w:szCs w:val="24"/>
        </w:rPr>
        <w:t>我国</w:t>
      </w:r>
      <w:r>
        <w:rPr>
          <w:rFonts w:hint="eastAsia"/>
          <w:sz w:val="24"/>
          <w:szCs w:val="24"/>
        </w:rPr>
        <w:t>分析仪器应用</w:t>
      </w:r>
      <w:r>
        <w:rPr>
          <w:sz w:val="24"/>
          <w:szCs w:val="24"/>
        </w:rPr>
        <w:t>智能化方向快速发展</w:t>
      </w:r>
      <w:r>
        <w:rPr>
          <w:rFonts w:hint="eastAsia"/>
          <w:sz w:val="24"/>
          <w:szCs w:val="24"/>
        </w:rPr>
        <w:t>，</w:t>
      </w:r>
      <w:r w:rsidRPr="00E804C1">
        <w:rPr>
          <w:rFonts w:hint="eastAsia"/>
          <w:sz w:val="24"/>
          <w:szCs w:val="24"/>
        </w:rPr>
        <w:t>“黑灯实验室”的概念已在生态环保、水文等水质分析领域多见报道及应用，但</w:t>
      </w:r>
      <w:r w:rsidRPr="00E804C1">
        <w:rPr>
          <w:sz w:val="24"/>
          <w:szCs w:val="24"/>
        </w:rPr>
        <w:t>目前国内外尚未形成</w:t>
      </w:r>
      <w:r w:rsidRPr="00E804C1">
        <w:rPr>
          <w:rFonts w:hint="eastAsia"/>
          <w:sz w:val="24"/>
          <w:szCs w:val="24"/>
        </w:rPr>
        <w:t>针对</w:t>
      </w:r>
      <w:r w:rsidRPr="00E804C1">
        <w:rPr>
          <w:sz w:val="24"/>
          <w:szCs w:val="24"/>
        </w:rPr>
        <w:t>智能化系统</w:t>
      </w:r>
      <w:r w:rsidRPr="00E804C1">
        <w:rPr>
          <w:rFonts w:hint="eastAsia"/>
          <w:sz w:val="24"/>
          <w:szCs w:val="24"/>
        </w:rPr>
        <w:t>的</w:t>
      </w:r>
      <w:r w:rsidRPr="00E804C1">
        <w:rPr>
          <w:sz w:val="24"/>
          <w:szCs w:val="24"/>
        </w:rPr>
        <w:t>专项技术标准，相关方对智能化程度、技术要求的评价缺乏统一依据。因此</w:t>
      </w:r>
      <w:r w:rsidRPr="00E804C1">
        <w:rPr>
          <w:rFonts w:hint="eastAsia"/>
          <w:sz w:val="24"/>
          <w:szCs w:val="24"/>
        </w:rPr>
        <w:t>，</w:t>
      </w:r>
      <w:r w:rsidRPr="00E804C1">
        <w:rPr>
          <w:sz w:val="24"/>
          <w:szCs w:val="24"/>
        </w:rPr>
        <w:t>为提高</w:t>
      </w:r>
      <w:r w:rsidRPr="00E804C1">
        <w:rPr>
          <w:rFonts w:hint="eastAsia"/>
          <w:sz w:val="24"/>
          <w:szCs w:val="24"/>
        </w:rPr>
        <w:t>分析仪器</w:t>
      </w:r>
      <w:r w:rsidRPr="00E804C1">
        <w:rPr>
          <w:sz w:val="24"/>
          <w:szCs w:val="24"/>
        </w:rPr>
        <w:t>智能化系统的安全性、可靠性和稳定性</w:t>
      </w:r>
      <w:r w:rsidRPr="00E804C1">
        <w:rPr>
          <w:rFonts w:hint="eastAsia"/>
          <w:sz w:val="24"/>
          <w:szCs w:val="24"/>
        </w:rPr>
        <w:t>，</w:t>
      </w:r>
      <w:r w:rsidRPr="00E804C1">
        <w:rPr>
          <w:sz w:val="24"/>
          <w:szCs w:val="24"/>
        </w:rPr>
        <w:t>并为</w:t>
      </w:r>
      <w:r w:rsidRPr="00E804C1">
        <w:rPr>
          <w:rFonts w:hint="eastAsia"/>
          <w:sz w:val="24"/>
          <w:szCs w:val="24"/>
        </w:rPr>
        <w:t>分析仪器</w:t>
      </w:r>
      <w:r w:rsidRPr="00E804C1">
        <w:rPr>
          <w:sz w:val="24"/>
          <w:szCs w:val="24"/>
        </w:rPr>
        <w:t>智能化系统的生产、检验和使用等工作提供标准技术依据</w:t>
      </w:r>
      <w:r w:rsidRPr="00E804C1">
        <w:rPr>
          <w:rFonts w:hint="eastAsia"/>
          <w:sz w:val="24"/>
          <w:szCs w:val="24"/>
        </w:rPr>
        <w:t>，</w:t>
      </w:r>
      <w:r w:rsidRPr="00E804C1">
        <w:rPr>
          <w:sz w:val="24"/>
          <w:szCs w:val="24"/>
        </w:rPr>
        <w:t>需要加快</w:t>
      </w:r>
      <w:r w:rsidRPr="00E804C1">
        <w:rPr>
          <w:rFonts w:hint="eastAsia"/>
          <w:sz w:val="24"/>
          <w:szCs w:val="24"/>
        </w:rPr>
        <w:t>制定</w:t>
      </w:r>
      <w:r>
        <w:rPr>
          <w:sz w:val="24"/>
          <w:szCs w:val="24"/>
        </w:rPr>
        <w:t>GB/T</w:t>
      </w:r>
      <w:r>
        <w:rPr>
          <w:rFonts w:hint="eastAsia"/>
          <w:sz w:val="24"/>
          <w:szCs w:val="24"/>
        </w:rPr>
        <w:t>XXXXX</w:t>
      </w:r>
      <w:r>
        <w:rPr>
          <w:sz w:val="24"/>
          <w:szCs w:val="24"/>
        </w:rPr>
        <w:t>《</w:t>
      </w:r>
      <w:r>
        <w:rPr>
          <w:rFonts w:hint="eastAsia"/>
          <w:sz w:val="24"/>
          <w:szCs w:val="24"/>
        </w:rPr>
        <w:t>分析仪器</w:t>
      </w:r>
      <w:r>
        <w:rPr>
          <w:sz w:val="24"/>
          <w:szCs w:val="24"/>
        </w:rPr>
        <w:t xml:space="preserve"> </w:t>
      </w:r>
      <w:r>
        <w:rPr>
          <w:sz w:val="24"/>
          <w:szCs w:val="24"/>
        </w:rPr>
        <w:t>智能化系统</w:t>
      </w:r>
      <w:r>
        <w:rPr>
          <w:rFonts w:hint="eastAsia"/>
          <w:sz w:val="24"/>
          <w:szCs w:val="24"/>
        </w:rPr>
        <w:t xml:space="preserve"> </w:t>
      </w:r>
      <w:r>
        <w:rPr>
          <w:rFonts w:hint="eastAsia"/>
          <w:sz w:val="24"/>
          <w:szCs w:val="24"/>
        </w:rPr>
        <w:t>第</w:t>
      </w:r>
      <w:r>
        <w:rPr>
          <w:rFonts w:hint="eastAsia"/>
          <w:sz w:val="24"/>
          <w:szCs w:val="24"/>
        </w:rPr>
        <w:t>2</w:t>
      </w:r>
      <w:r>
        <w:rPr>
          <w:rFonts w:hint="eastAsia"/>
          <w:sz w:val="24"/>
          <w:szCs w:val="24"/>
        </w:rPr>
        <w:t>部分：水质检测系统技术规范</w:t>
      </w:r>
      <w:r>
        <w:rPr>
          <w:sz w:val="24"/>
          <w:szCs w:val="24"/>
        </w:rPr>
        <w:t>》</w:t>
      </w:r>
      <w:r>
        <w:rPr>
          <w:rFonts w:hint="eastAsia"/>
          <w:sz w:val="24"/>
          <w:szCs w:val="24"/>
        </w:rPr>
        <w:t>标准</w:t>
      </w:r>
      <w:r>
        <w:rPr>
          <w:sz w:val="24"/>
          <w:szCs w:val="24"/>
        </w:rPr>
        <w:t>。</w:t>
      </w:r>
    </w:p>
    <w:p w14:paraId="58094048" w14:textId="77777777" w:rsidR="00846C90" w:rsidRDefault="00000000">
      <w:pPr>
        <w:spacing w:line="360" w:lineRule="auto"/>
        <w:ind w:firstLineChars="200" w:firstLine="480"/>
        <w:rPr>
          <w:sz w:val="24"/>
          <w:szCs w:val="24"/>
        </w:rPr>
      </w:pPr>
      <w:r>
        <w:rPr>
          <w:sz w:val="24"/>
          <w:szCs w:val="24"/>
        </w:rPr>
        <w:t>GB/T</w:t>
      </w:r>
      <w:r>
        <w:rPr>
          <w:rFonts w:hint="eastAsia"/>
          <w:sz w:val="24"/>
          <w:szCs w:val="24"/>
        </w:rPr>
        <w:t xml:space="preserve"> XXXXX</w:t>
      </w:r>
      <w:r>
        <w:rPr>
          <w:sz w:val="24"/>
          <w:szCs w:val="24"/>
        </w:rPr>
        <w:t>《</w:t>
      </w:r>
      <w:r>
        <w:rPr>
          <w:rFonts w:hint="eastAsia"/>
          <w:sz w:val="24"/>
          <w:szCs w:val="24"/>
        </w:rPr>
        <w:t>分析仪器</w:t>
      </w:r>
      <w:r>
        <w:rPr>
          <w:sz w:val="24"/>
          <w:szCs w:val="24"/>
        </w:rPr>
        <w:t xml:space="preserve"> </w:t>
      </w:r>
      <w:r>
        <w:rPr>
          <w:sz w:val="24"/>
          <w:szCs w:val="24"/>
        </w:rPr>
        <w:t>智能化系统</w:t>
      </w:r>
      <w:r>
        <w:rPr>
          <w:rFonts w:hint="eastAsia"/>
          <w:sz w:val="24"/>
          <w:szCs w:val="24"/>
        </w:rPr>
        <w:t xml:space="preserve"> </w:t>
      </w:r>
      <w:r>
        <w:rPr>
          <w:rFonts w:hint="eastAsia"/>
          <w:sz w:val="24"/>
          <w:szCs w:val="24"/>
        </w:rPr>
        <w:t>第</w:t>
      </w:r>
      <w:r>
        <w:rPr>
          <w:rFonts w:hint="eastAsia"/>
          <w:sz w:val="24"/>
          <w:szCs w:val="24"/>
        </w:rPr>
        <w:t>2</w:t>
      </w:r>
      <w:r>
        <w:rPr>
          <w:rFonts w:hint="eastAsia"/>
          <w:sz w:val="24"/>
          <w:szCs w:val="24"/>
        </w:rPr>
        <w:t>部分：水质检测系统技术规范</w:t>
      </w:r>
      <w:r>
        <w:rPr>
          <w:sz w:val="24"/>
          <w:szCs w:val="24"/>
        </w:rPr>
        <w:t>》旨在界定或规范</w:t>
      </w:r>
      <w:r>
        <w:rPr>
          <w:rFonts w:hint="eastAsia"/>
          <w:sz w:val="24"/>
          <w:szCs w:val="24"/>
        </w:rPr>
        <w:t>分析仪器</w:t>
      </w:r>
      <w:r>
        <w:rPr>
          <w:sz w:val="24"/>
          <w:szCs w:val="24"/>
        </w:rPr>
        <w:t>智能化系统</w:t>
      </w:r>
      <w:r>
        <w:rPr>
          <w:rFonts w:hint="eastAsia"/>
          <w:sz w:val="24"/>
          <w:szCs w:val="24"/>
        </w:rPr>
        <w:t>中水质检测系统技术规范</w:t>
      </w:r>
      <w:r>
        <w:rPr>
          <w:sz w:val="24"/>
          <w:szCs w:val="24"/>
        </w:rPr>
        <w:t>等内容。标准的制定</w:t>
      </w:r>
      <w:r>
        <w:rPr>
          <w:sz w:val="24"/>
          <w:szCs w:val="24"/>
        </w:rPr>
        <w:t>,</w:t>
      </w:r>
      <w:r>
        <w:rPr>
          <w:sz w:val="24"/>
          <w:szCs w:val="24"/>
        </w:rPr>
        <w:t>对促进</w:t>
      </w:r>
      <w:r>
        <w:rPr>
          <w:rFonts w:hint="eastAsia"/>
          <w:sz w:val="24"/>
          <w:szCs w:val="24"/>
        </w:rPr>
        <w:t>分析仪器</w:t>
      </w:r>
      <w:r>
        <w:rPr>
          <w:sz w:val="24"/>
          <w:szCs w:val="24"/>
        </w:rPr>
        <w:t>在保证安全的前提下向智能化方向转型升级</w:t>
      </w:r>
      <w:r>
        <w:rPr>
          <w:rFonts w:hint="eastAsia"/>
          <w:sz w:val="24"/>
          <w:szCs w:val="24"/>
        </w:rPr>
        <w:t>，</w:t>
      </w:r>
      <w:r>
        <w:rPr>
          <w:sz w:val="24"/>
          <w:szCs w:val="24"/>
        </w:rPr>
        <w:t>支撑</w:t>
      </w:r>
      <w:r>
        <w:rPr>
          <w:rFonts w:hint="eastAsia"/>
          <w:sz w:val="24"/>
          <w:szCs w:val="24"/>
        </w:rPr>
        <w:t>分析仪器</w:t>
      </w:r>
      <w:r>
        <w:rPr>
          <w:sz w:val="24"/>
          <w:szCs w:val="24"/>
        </w:rPr>
        <w:t>行业高质量发展</w:t>
      </w:r>
      <w:r>
        <w:rPr>
          <w:rFonts w:hint="eastAsia"/>
          <w:sz w:val="24"/>
          <w:szCs w:val="24"/>
        </w:rPr>
        <w:t>，</w:t>
      </w:r>
      <w:r>
        <w:rPr>
          <w:sz w:val="24"/>
          <w:szCs w:val="24"/>
        </w:rPr>
        <w:t>具有重要意义。</w:t>
      </w:r>
    </w:p>
    <w:p w14:paraId="75F3EAD0" w14:textId="77777777" w:rsidR="00846C90" w:rsidRDefault="00000000">
      <w:pPr>
        <w:spacing w:line="360" w:lineRule="auto"/>
        <w:ind w:firstLineChars="200" w:firstLine="480"/>
        <w:rPr>
          <w:sz w:val="24"/>
          <w:szCs w:val="24"/>
        </w:rPr>
      </w:pPr>
      <w:r>
        <w:rPr>
          <w:rFonts w:hint="eastAsia"/>
          <w:sz w:val="24"/>
          <w:szCs w:val="24"/>
        </w:rPr>
        <w:t>一方面，该标准的制定能为分析仪器制造商提供明确的生产指引。制造商可以依据标准中对于智能化系统的术语定义和分级要求，规范产品的设计与制造流程，避免因缺乏标准而导致的产品质量参差不齐的问题。这有助于提高产品的整体质量和性能，增强企业在市场中的竞争力。</w:t>
      </w:r>
    </w:p>
    <w:p w14:paraId="2984138B" w14:textId="77777777" w:rsidR="00846C90" w:rsidRDefault="00000000">
      <w:pPr>
        <w:spacing w:line="360" w:lineRule="auto"/>
        <w:ind w:firstLineChars="200" w:firstLine="480"/>
        <w:rPr>
          <w:sz w:val="24"/>
          <w:szCs w:val="24"/>
        </w:rPr>
      </w:pPr>
      <w:r>
        <w:rPr>
          <w:rFonts w:hint="eastAsia"/>
          <w:sz w:val="24"/>
          <w:szCs w:val="24"/>
        </w:rPr>
        <w:t>另一方面，对于用户来说，标准的出台能让他们在选择分析仪器时，有更清晰的参考依据。用户可以根据标准中对智能化程度的分级，准确判断产品是否符合自身的需求，从而做出更合理的采购决策。同时，标准也能保障用户在使用过程中的权益，确保产品的安全性、可靠性和稳定性。</w:t>
      </w:r>
    </w:p>
    <w:p w14:paraId="4AEE7737" w14:textId="77777777" w:rsidR="00846C90" w:rsidRDefault="00000000">
      <w:pPr>
        <w:spacing w:line="360" w:lineRule="auto"/>
        <w:ind w:firstLineChars="200" w:firstLine="480"/>
        <w:rPr>
          <w:sz w:val="24"/>
          <w:szCs w:val="24"/>
        </w:rPr>
      </w:pPr>
      <w:r>
        <w:rPr>
          <w:rFonts w:hint="eastAsia"/>
          <w:sz w:val="24"/>
          <w:szCs w:val="24"/>
        </w:rPr>
        <w:lastRenderedPageBreak/>
        <w:t>对于检验机构和监管部门而言，</w:t>
      </w:r>
      <w:r>
        <w:rPr>
          <w:rFonts w:hint="eastAsia"/>
          <w:sz w:val="24"/>
          <w:szCs w:val="24"/>
        </w:rPr>
        <w:t>GB/T XXXXX</w:t>
      </w:r>
      <w:r>
        <w:rPr>
          <w:sz w:val="24"/>
          <w:szCs w:val="24"/>
        </w:rPr>
        <w:t>《</w:t>
      </w:r>
      <w:r>
        <w:rPr>
          <w:rFonts w:hint="eastAsia"/>
          <w:sz w:val="24"/>
          <w:szCs w:val="24"/>
        </w:rPr>
        <w:t>分析仪器</w:t>
      </w:r>
      <w:r>
        <w:rPr>
          <w:sz w:val="24"/>
          <w:szCs w:val="24"/>
        </w:rPr>
        <w:t xml:space="preserve"> </w:t>
      </w:r>
      <w:r>
        <w:rPr>
          <w:sz w:val="24"/>
          <w:szCs w:val="24"/>
        </w:rPr>
        <w:t>智能化系统</w:t>
      </w:r>
      <w:r>
        <w:rPr>
          <w:rFonts w:hint="eastAsia"/>
          <w:sz w:val="24"/>
          <w:szCs w:val="24"/>
        </w:rPr>
        <w:t xml:space="preserve"> </w:t>
      </w:r>
      <w:r>
        <w:rPr>
          <w:rFonts w:hint="eastAsia"/>
          <w:sz w:val="24"/>
          <w:szCs w:val="24"/>
        </w:rPr>
        <w:t>第</w:t>
      </w:r>
      <w:r>
        <w:rPr>
          <w:rFonts w:hint="eastAsia"/>
          <w:sz w:val="24"/>
          <w:szCs w:val="24"/>
        </w:rPr>
        <w:t xml:space="preserve"> 2 </w:t>
      </w:r>
      <w:r>
        <w:rPr>
          <w:rFonts w:hint="eastAsia"/>
          <w:sz w:val="24"/>
          <w:szCs w:val="24"/>
        </w:rPr>
        <w:t>部分：水质检测系统技术规范</w:t>
      </w:r>
      <w:r>
        <w:rPr>
          <w:sz w:val="24"/>
          <w:szCs w:val="24"/>
        </w:rPr>
        <w:t>》</w:t>
      </w:r>
      <w:r>
        <w:rPr>
          <w:rFonts w:hint="eastAsia"/>
          <w:sz w:val="24"/>
          <w:szCs w:val="24"/>
        </w:rPr>
        <w:t>标准为他们的工作提供了有力的技术支撑。检验机构可以依据标准对分析仪器智能化系统进行科学、准确的检测和评估，监管部门也能够依据标准对市场上的产品进行有效的监管，规范市场秩序，推动分析仪器行业的健康发展。</w:t>
      </w:r>
    </w:p>
    <w:p w14:paraId="396049E7" w14:textId="77777777" w:rsidR="00846C90" w:rsidRDefault="00000000">
      <w:pPr>
        <w:spacing w:line="360" w:lineRule="auto"/>
        <w:ind w:firstLineChars="200" w:firstLine="480"/>
        <w:rPr>
          <w:sz w:val="24"/>
          <w:szCs w:val="24"/>
        </w:rPr>
      </w:pPr>
      <w:r>
        <w:rPr>
          <w:rFonts w:hint="eastAsia"/>
          <w:sz w:val="24"/>
          <w:szCs w:val="24"/>
        </w:rPr>
        <w:t>此外，随着全球科技的不断进步和分析仪器应用领域的不断拓展，制定这样的标准也有助于我国分析仪器行业与国际接轨。通过规范水质检测系统技术要求，能够促进国际间的技术交流与合作，提升我国分析仪器在国际市场上的地位。</w:t>
      </w:r>
      <w:r>
        <w:rPr>
          <w:rFonts w:hint="eastAsia"/>
          <w:sz w:val="24"/>
          <w:szCs w:val="24"/>
        </w:rPr>
        <w:t xml:space="preserve"> </w:t>
      </w:r>
    </w:p>
    <w:p w14:paraId="3E00035A" w14:textId="77777777" w:rsidR="00846C90" w:rsidRDefault="00000000">
      <w:pPr>
        <w:spacing w:line="360" w:lineRule="auto"/>
        <w:ind w:firstLineChars="0" w:firstLine="0"/>
        <w:outlineLvl w:val="1"/>
        <w:rPr>
          <w:rFonts w:ascii="黑体" w:eastAsia="黑体" w:hAnsi="黑体" w:cs="黑体" w:hint="eastAsia"/>
          <w:sz w:val="28"/>
          <w:szCs w:val="28"/>
        </w:rPr>
      </w:pPr>
      <w:bookmarkStart w:id="2" w:name="_Toc6070"/>
      <w:r>
        <w:rPr>
          <w:rFonts w:ascii="黑体" w:eastAsia="黑体" w:hAnsi="黑体" w:cs="黑体" w:hint="eastAsia"/>
          <w:sz w:val="28"/>
          <w:szCs w:val="28"/>
        </w:rPr>
        <w:t>1.3 主要工作过程</w:t>
      </w:r>
      <w:bookmarkEnd w:id="2"/>
    </w:p>
    <w:p w14:paraId="218D64C5" w14:textId="77777777" w:rsidR="00846C90" w:rsidRDefault="00000000">
      <w:pPr>
        <w:spacing w:line="360" w:lineRule="auto"/>
        <w:ind w:firstLineChars="0" w:firstLine="0"/>
        <w:rPr>
          <w:sz w:val="24"/>
          <w:szCs w:val="24"/>
        </w:rPr>
      </w:pPr>
      <w:r>
        <w:rPr>
          <w:rFonts w:hint="eastAsia"/>
          <w:sz w:val="24"/>
          <w:szCs w:val="24"/>
        </w:rPr>
        <w:t>1</w:t>
      </w:r>
      <w:r>
        <w:rPr>
          <w:rFonts w:hint="eastAsia"/>
          <w:sz w:val="24"/>
          <w:szCs w:val="24"/>
        </w:rPr>
        <w:t>）成立标准编制工作组</w:t>
      </w:r>
    </w:p>
    <w:p w14:paraId="485FA193" w14:textId="77777777" w:rsidR="00846C90" w:rsidRDefault="00000000">
      <w:pPr>
        <w:spacing w:line="360" w:lineRule="auto"/>
        <w:ind w:firstLineChars="200" w:firstLine="480"/>
        <w:rPr>
          <w:sz w:val="24"/>
          <w:szCs w:val="24"/>
        </w:rPr>
      </w:pPr>
      <w:r>
        <w:rPr>
          <w:rFonts w:hint="eastAsia"/>
          <w:sz w:val="24"/>
          <w:szCs w:val="24"/>
        </w:rPr>
        <w:t>2024</w:t>
      </w:r>
      <w:r>
        <w:rPr>
          <w:rFonts w:hint="eastAsia"/>
          <w:sz w:val="24"/>
          <w:szCs w:val="24"/>
        </w:rPr>
        <w:t>年</w:t>
      </w:r>
      <w:r>
        <w:rPr>
          <w:rFonts w:hint="eastAsia"/>
          <w:sz w:val="24"/>
          <w:szCs w:val="24"/>
        </w:rPr>
        <w:t>11</w:t>
      </w:r>
      <w:r>
        <w:rPr>
          <w:rFonts w:hint="eastAsia"/>
          <w:sz w:val="24"/>
          <w:szCs w:val="24"/>
        </w:rPr>
        <w:t>月，成立了国家标准起草工作组。</w:t>
      </w:r>
    </w:p>
    <w:p w14:paraId="17C64D3C" w14:textId="75C9C581" w:rsidR="00846C90" w:rsidRDefault="00000000">
      <w:pPr>
        <w:spacing w:line="360" w:lineRule="auto"/>
        <w:ind w:firstLineChars="200" w:firstLine="480"/>
        <w:rPr>
          <w:sz w:val="24"/>
          <w:szCs w:val="24"/>
        </w:rPr>
      </w:pPr>
      <w:r>
        <w:rPr>
          <w:rFonts w:hint="eastAsia"/>
          <w:sz w:val="24"/>
          <w:szCs w:val="24"/>
        </w:rPr>
        <w:t>参与起草的单位有：上海北裕分析仪器股份有限公司等。</w:t>
      </w:r>
    </w:p>
    <w:p w14:paraId="2D8DBF8E" w14:textId="77777777" w:rsidR="00846C90" w:rsidRDefault="00000000">
      <w:pPr>
        <w:spacing w:line="360" w:lineRule="auto"/>
        <w:ind w:firstLineChars="0" w:firstLine="0"/>
        <w:rPr>
          <w:sz w:val="24"/>
          <w:szCs w:val="24"/>
        </w:rPr>
      </w:pPr>
      <w:r>
        <w:rPr>
          <w:rFonts w:hint="eastAsia"/>
          <w:sz w:val="24"/>
          <w:szCs w:val="24"/>
        </w:rPr>
        <w:t>2</w:t>
      </w:r>
      <w:r>
        <w:rPr>
          <w:rFonts w:hint="eastAsia"/>
          <w:sz w:val="24"/>
          <w:szCs w:val="24"/>
        </w:rPr>
        <w:t>）编制工作调研及资料收集</w:t>
      </w:r>
    </w:p>
    <w:p w14:paraId="31FA6C60" w14:textId="77777777" w:rsidR="00846C90" w:rsidRDefault="00000000">
      <w:pPr>
        <w:spacing w:line="360" w:lineRule="auto"/>
        <w:ind w:firstLineChars="200" w:firstLine="480"/>
        <w:rPr>
          <w:sz w:val="24"/>
          <w:szCs w:val="24"/>
        </w:rPr>
      </w:pPr>
      <w:r>
        <w:rPr>
          <w:rFonts w:hint="eastAsia"/>
          <w:sz w:val="24"/>
          <w:szCs w:val="24"/>
        </w:rPr>
        <w:t>在检索、查询和收集国内外相关标准和文献资料，征集起草单位，经讨论、分析、比较，初步确定文件修订的原则和技术路线，形成本文件工作组讨论稿。</w:t>
      </w:r>
    </w:p>
    <w:p w14:paraId="6F1C64C8" w14:textId="77777777" w:rsidR="00846C90" w:rsidRDefault="00000000">
      <w:pPr>
        <w:spacing w:line="360" w:lineRule="auto"/>
        <w:ind w:firstLineChars="0" w:firstLine="0"/>
        <w:rPr>
          <w:sz w:val="24"/>
          <w:szCs w:val="24"/>
        </w:rPr>
      </w:pPr>
      <w:r>
        <w:rPr>
          <w:rFonts w:hint="eastAsia"/>
          <w:sz w:val="24"/>
          <w:szCs w:val="24"/>
        </w:rPr>
        <w:t>3</w:t>
      </w:r>
      <w:r>
        <w:rPr>
          <w:rFonts w:hint="eastAsia"/>
          <w:sz w:val="24"/>
          <w:szCs w:val="24"/>
        </w:rPr>
        <w:t>）工作组会议</w:t>
      </w:r>
    </w:p>
    <w:p w14:paraId="2F53388E" w14:textId="77777777" w:rsidR="00846C90" w:rsidRDefault="00000000">
      <w:pPr>
        <w:spacing w:line="360" w:lineRule="auto"/>
        <w:ind w:firstLineChars="200" w:firstLine="480"/>
        <w:rPr>
          <w:rFonts w:ascii="宋体" w:hAnsi="宋体" w:hint="eastAsia"/>
          <w:sz w:val="24"/>
        </w:rPr>
      </w:pPr>
      <w:r>
        <w:rPr>
          <w:rFonts w:ascii="宋体" w:hAnsi="宋体"/>
          <w:sz w:val="24"/>
        </w:rPr>
        <w:t>SAC/TC124/SC6</w:t>
      </w:r>
      <w:r>
        <w:rPr>
          <w:rFonts w:ascii="宋体" w:hAnsi="宋体" w:hint="eastAsia"/>
          <w:sz w:val="24"/>
        </w:rPr>
        <w:t>秘书处于</w:t>
      </w:r>
      <w:r>
        <w:rPr>
          <w:rFonts w:ascii="宋体" w:hAnsi="宋体"/>
          <w:sz w:val="24"/>
        </w:rPr>
        <w:t>202</w:t>
      </w:r>
      <w:r>
        <w:rPr>
          <w:rFonts w:ascii="宋体" w:hAnsi="宋体" w:hint="eastAsia"/>
          <w:sz w:val="24"/>
        </w:rPr>
        <w:t>5</w:t>
      </w:r>
      <w:r>
        <w:rPr>
          <w:rFonts w:ascii="宋体" w:hAnsi="宋体"/>
          <w:sz w:val="24"/>
        </w:rPr>
        <w:t>年</w:t>
      </w:r>
      <w:r>
        <w:rPr>
          <w:rFonts w:ascii="宋体" w:hAnsi="宋体" w:hint="eastAsia"/>
          <w:sz w:val="24"/>
        </w:rPr>
        <w:t>12</w:t>
      </w:r>
      <w:r>
        <w:rPr>
          <w:rFonts w:ascii="宋体" w:hAnsi="宋体"/>
          <w:sz w:val="24"/>
        </w:rPr>
        <w:t>月</w:t>
      </w:r>
      <w:r>
        <w:rPr>
          <w:rFonts w:ascii="宋体" w:hAnsi="宋体" w:hint="eastAsia"/>
          <w:sz w:val="24"/>
        </w:rPr>
        <w:t>3</w:t>
      </w:r>
      <w:r>
        <w:rPr>
          <w:rFonts w:ascii="宋体" w:hAnsi="宋体"/>
          <w:sz w:val="24"/>
        </w:rPr>
        <w:t>日</w:t>
      </w:r>
      <w:r>
        <w:rPr>
          <w:rFonts w:ascii="宋体" w:hAnsi="宋体" w:hint="eastAsia"/>
          <w:sz w:val="24"/>
        </w:rPr>
        <w:t>在北京组织召开了专题研讨会。本次会议共有工作组成员及秘书处单位成员34人参会。与会专家围绕该部分内容展开了细致讨论，主要形成以下意见：</w:t>
      </w:r>
    </w:p>
    <w:p w14:paraId="26AD68A5" w14:textId="77777777" w:rsidR="00846C90" w:rsidRDefault="00000000">
      <w:pPr>
        <w:spacing w:line="360" w:lineRule="auto"/>
        <w:ind w:firstLineChars="200" w:firstLine="480"/>
        <w:rPr>
          <w:sz w:val="24"/>
          <w:szCs w:val="24"/>
        </w:rPr>
      </w:pPr>
      <w:r>
        <w:rPr>
          <w:rFonts w:hint="eastAsia"/>
          <w:sz w:val="24"/>
          <w:szCs w:val="24"/>
        </w:rPr>
        <w:t>1.</w:t>
      </w:r>
      <w:r>
        <w:rPr>
          <w:rFonts w:hint="eastAsia"/>
          <w:sz w:val="24"/>
          <w:szCs w:val="24"/>
        </w:rPr>
        <w:t>“水”的定义：建议完善并后续复核。</w:t>
      </w:r>
    </w:p>
    <w:p w14:paraId="6594393D" w14:textId="77777777" w:rsidR="00846C90" w:rsidRDefault="00000000">
      <w:pPr>
        <w:spacing w:line="360" w:lineRule="auto"/>
        <w:ind w:firstLineChars="200" w:firstLine="480"/>
        <w:rPr>
          <w:sz w:val="24"/>
          <w:szCs w:val="24"/>
        </w:rPr>
      </w:pPr>
      <w:r>
        <w:rPr>
          <w:rFonts w:hint="eastAsia"/>
          <w:sz w:val="24"/>
          <w:szCs w:val="24"/>
        </w:rPr>
        <w:t>2.</w:t>
      </w:r>
      <w:r>
        <w:rPr>
          <w:rFonts w:hint="eastAsia"/>
          <w:sz w:val="24"/>
          <w:szCs w:val="24"/>
        </w:rPr>
        <w:t>规范性引用文件：仅引用实际使用的文件，未引用的可移至编制说明作为参考资料。</w:t>
      </w:r>
    </w:p>
    <w:p w14:paraId="0264B4F4" w14:textId="77777777" w:rsidR="00846C90" w:rsidRDefault="00000000">
      <w:pPr>
        <w:spacing w:line="360" w:lineRule="auto"/>
        <w:ind w:firstLineChars="200" w:firstLine="480"/>
        <w:rPr>
          <w:sz w:val="24"/>
          <w:szCs w:val="24"/>
        </w:rPr>
      </w:pPr>
      <w:r>
        <w:rPr>
          <w:rFonts w:hint="eastAsia"/>
          <w:sz w:val="24"/>
          <w:szCs w:val="24"/>
        </w:rPr>
        <w:t>3.</w:t>
      </w:r>
      <w:r>
        <w:rPr>
          <w:rFonts w:hint="eastAsia"/>
          <w:sz w:val="24"/>
          <w:szCs w:val="24"/>
        </w:rPr>
        <w:t>术语定义：“智能水质检测系统”定义中关于“场所”的描述需调整修改。</w:t>
      </w:r>
    </w:p>
    <w:p w14:paraId="6C7E954F" w14:textId="77777777" w:rsidR="00846C90" w:rsidRDefault="00000000">
      <w:pPr>
        <w:spacing w:line="360" w:lineRule="auto"/>
        <w:ind w:firstLineChars="200" w:firstLine="480"/>
        <w:rPr>
          <w:sz w:val="24"/>
          <w:szCs w:val="24"/>
        </w:rPr>
      </w:pPr>
      <w:r>
        <w:rPr>
          <w:rFonts w:hint="eastAsia"/>
          <w:sz w:val="24"/>
          <w:szCs w:val="24"/>
        </w:rPr>
        <w:t>4.</w:t>
      </w:r>
      <w:r>
        <w:rPr>
          <w:rFonts w:hint="eastAsia"/>
          <w:sz w:val="24"/>
          <w:szCs w:val="24"/>
        </w:rPr>
        <w:t>预处理内容：检查</w:t>
      </w:r>
      <w:r>
        <w:rPr>
          <w:rFonts w:hint="eastAsia"/>
          <w:sz w:val="24"/>
          <w:szCs w:val="24"/>
        </w:rPr>
        <w:t>3.7</w:t>
      </w:r>
      <w:r>
        <w:rPr>
          <w:rFonts w:hint="eastAsia"/>
          <w:sz w:val="24"/>
          <w:szCs w:val="24"/>
        </w:rPr>
        <w:t>是否全面涵盖稀释、絮凝等过程，并与第</w:t>
      </w:r>
      <w:r>
        <w:rPr>
          <w:rFonts w:hint="eastAsia"/>
          <w:sz w:val="24"/>
          <w:szCs w:val="24"/>
        </w:rPr>
        <w:t>1</w:t>
      </w:r>
      <w:r>
        <w:rPr>
          <w:rFonts w:hint="eastAsia"/>
          <w:sz w:val="24"/>
          <w:szCs w:val="24"/>
        </w:rPr>
        <w:t>部分术语保持一致，通用术语归入第</w:t>
      </w:r>
      <w:r>
        <w:rPr>
          <w:rFonts w:hint="eastAsia"/>
          <w:sz w:val="24"/>
          <w:szCs w:val="24"/>
        </w:rPr>
        <w:t>1</w:t>
      </w:r>
      <w:r>
        <w:rPr>
          <w:rFonts w:hint="eastAsia"/>
          <w:sz w:val="24"/>
          <w:szCs w:val="24"/>
        </w:rPr>
        <w:t>部分，专用术语保留在本部分。</w:t>
      </w:r>
    </w:p>
    <w:p w14:paraId="4F32D908" w14:textId="77777777" w:rsidR="00846C90" w:rsidRDefault="00000000">
      <w:pPr>
        <w:spacing w:line="360" w:lineRule="auto"/>
        <w:ind w:firstLineChars="200" w:firstLine="480"/>
        <w:rPr>
          <w:sz w:val="24"/>
          <w:szCs w:val="24"/>
        </w:rPr>
      </w:pPr>
      <w:r>
        <w:rPr>
          <w:rFonts w:hint="eastAsia"/>
          <w:sz w:val="24"/>
          <w:szCs w:val="24"/>
        </w:rPr>
        <w:t>5.</w:t>
      </w:r>
      <w:r>
        <w:rPr>
          <w:rFonts w:hint="eastAsia"/>
          <w:sz w:val="24"/>
          <w:szCs w:val="24"/>
        </w:rPr>
        <w:t>智能化分级：应突出“智能”部分，分级不宜过细，增强可操作性，并与第</w:t>
      </w:r>
      <w:r>
        <w:rPr>
          <w:rFonts w:hint="eastAsia"/>
          <w:sz w:val="24"/>
          <w:szCs w:val="24"/>
        </w:rPr>
        <w:t>1</w:t>
      </w:r>
      <w:r>
        <w:rPr>
          <w:rFonts w:hint="eastAsia"/>
          <w:sz w:val="24"/>
          <w:szCs w:val="24"/>
        </w:rPr>
        <w:t>部分衔接，建议增加类似表格。通用协议与接口应满足互联对接要求。</w:t>
      </w:r>
    </w:p>
    <w:p w14:paraId="6CBCF6DF" w14:textId="77777777" w:rsidR="00846C90" w:rsidRDefault="00000000">
      <w:pPr>
        <w:spacing w:line="360" w:lineRule="auto"/>
        <w:ind w:firstLineChars="200" w:firstLine="480"/>
        <w:rPr>
          <w:sz w:val="24"/>
          <w:szCs w:val="24"/>
        </w:rPr>
      </w:pPr>
      <w:r>
        <w:rPr>
          <w:rFonts w:hint="eastAsia"/>
          <w:sz w:val="24"/>
          <w:szCs w:val="24"/>
        </w:rPr>
        <w:t>6.</w:t>
      </w:r>
      <w:r>
        <w:rPr>
          <w:rFonts w:hint="eastAsia"/>
          <w:sz w:val="24"/>
          <w:szCs w:val="24"/>
        </w:rPr>
        <w:t>“无人”表述：建议避免使用“无人”概念，强调自动化实验室运行中仍需人员参与，随级别提升逐步降低人工干预。</w:t>
      </w:r>
    </w:p>
    <w:p w14:paraId="2857C997" w14:textId="77777777" w:rsidR="00846C90" w:rsidRDefault="00000000">
      <w:pPr>
        <w:spacing w:line="360" w:lineRule="auto"/>
        <w:ind w:firstLineChars="200" w:firstLine="480"/>
        <w:rPr>
          <w:sz w:val="24"/>
          <w:szCs w:val="24"/>
        </w:rPr>
      </w:pPr>
      <w:r>
        <w:rPr>
          <w:rFonts w:hint="eastAsia"/>
          <w:sz w:val="24"/>
          <w:szCs w:val="24"/>
        </w:rPr>
        <w:lastRenderedPageBreak/>
        <w:t>7.</w:t>
      </w:r>
      <w:r>
        <w:rPr>
          <w:rFonts w:hint="eastAsia"/>
          <w:sz w:val="24"/>
          <w:szCs w:val="24"/>
        </w:rPr>
        <w:t>标准结构：当前涵盖水、土、气三个领域，建议考虑按过程控制、第三方实验室、科研等应用场景组织内容。</w:t>
      </w:r>
    </w:p>
    <w:p w14:paraId="4ADD7401" w14:textId="77777777" w:rsidR="00846C90" w:rsidRDefault="00000000">
      <w:pPr>
        <w:spacing w:line="360" w:lineRule="auto"/>
        <w:ind w:firstLineChars="200" w:firstLine="480"/>
        <w:rPr>
          <w:sz w:val="24"/>
          <w:szCs w:val="24"/>
        </w:rPr>
      </w:pPr>
      <w:r>
        <w:rPr>
          <w:rFonts w:hint="eastAsia"/>
          <w:sz w:val="24"/>
          <w:szCs w:val="24"/>
        </w:rPr>
        <w:t>8.</w:t>
      </w:r>
      <w:r>
        <w:rPr>
          <w:rFonts w:hint="eastAsia"/>
          <w:sz w:val="24"/>
          <w:szCs w:val="24"/>
        </w:rPr>
        <w:t>体系与人员要求：</w:t>
      </w:r>
      <w:r>
        <w:rPr>
          <w:rFonts w:hint="eastAsia"/>
          <w:sz w:val="24"/>
          <w:szCs w:val="24"/>
        </w:rPr>
        <w:t>6.1</w:t>
      </w:r>
      <w:r>
        <w:rPr>
          <w:rFonts w:hint="eastAsia"/>
          <w:sz w:val="24"/>
          <w:szCs w:val="24"/>
        </w:rPr>
        <w:t>中涉及实验室体系、人员培训等内容，不属于智能系统要求，建议删除。</w:t>
      </w:r>
    </w:p>
    <w:p w14:paraId="2CB83583" w14:textId="77777777" w:rsidR="00846C90" w:rsidRDefault="00000000">
      <w:pPr>
        <w:spacing w:line="360" w:lineRule="auto"/>
        <w:ind w:firstLineChars="200" w:firstLine="480"/>
        <w:rPr>
          <w:sz w:val="24"/>
          <w:szCs w:val="24"/>
        </w:rPr>
      </w:pPr>
      <w:r>
        <w:rPr>
          <w:rFonts w:hint="eastAsia"/>
          <w:sz w:val="24"/>
          <w:szCs w:val="24"/>
        </w:rPr>
        <w:t>9.</w:t>
      </w:r>
      <w:r>
        <w:rPr>
          <w:rFonts w:hint="eastAsia"/>
          <w:sz w:val="24"/>
          <w:szCs w:val="24"/>
        </w:rPr>
        <w:t>计量校准：建议增加对计量检测仪器现场或拆解校准的要求。</w:t>
      </w:r>
    </w:p>
    <w:p w14:paraId="31E9B2B0" w14:textId="486A7D29" w:rsidR="00846C90" w:rsidRDefault="00000000">
      <w:pPr>
        <w:spacing w:line="360" w:lineRule="auto"/>
        <w:ind w:firstLineChars="200" w:firstLine="480"/>
        <w:rPr>
          <w:rFonts w:ascii="宋体" w:hAnsi="宋体" w:hint="eastAsia"/>
          <w:sz w:val="24"/>
        </w:rPr>
      </w:pPr>
      <w:r>
        <w:rPr>
          <w:rFonts w:ascii="宋体" w:hAnsi="宋体"/>
          <w:sz w:val="24"/>
        </w:rPr>
        <w:t>SAC/TC124/SC6</w:t>
      </w:r>
      <w:r>
        <w:rPr>
          <w:rFonts w:ascii="宋体" w:hAnsi="宋体" w:hint="eastAsia"/>
          <w:sz w:val="24"/>
        </w:rPr>
        <w:t>秘书处于</w:t>
      </w:r>
      <w:r>
        <w:rPr>
          <w:rFonts w:ascii="宋体" w:hAnsi="宋体"/>
          <w:sz w:val="24"/>
        </w:rPr>
        <w:t>202</w:t>
      </w:r>
      <w:r>
        <w:rPr>
          <w:rFonts w:ascii="宋体" w:hAnsi="宋体" w:hint="eastAsia"/>
          <w:sz w:val="24"/>
        </w:rPr>
        <w:t>5</w:t>
      </w:r>
      <w:r>
        <w:rPr>
          <w:rFonts w:ascii="宋体" w:hAnsi="宋体"/>
          <w:sz w:val="24"/>
        </w:rPr>
        <w:t>年</w:t>
      </w:r>
      <w:r>
        <w:rPr>
          <w:rFonts w:ascii="宋体" w:hAnsi="宋体" w:hint="eastAsia"/>
          <w:sz w:val="24"/>
        </w:rPr>
        <w:t>4</w:t>
      </w:r>
      <w:r>
        <w:rPr>
          <w:rFonts w:ascii="宋体" w:hAnsi="宋体"/>
          <w:sz w:val="24"/>
        </w:rPr>
        <w:t>月</w:t>
      </w:r>
      <w:r>
        <w:rPr>
          <w:rFonts w:ascii="宋体" w:hAnsi="宋体" w:hint="eastAsia"/>
          <w:sz w:val="24"/>
        </w:rPr>
        <w:t>1</w:t>
      </w:r>
      <w:r>
        <w:rPr>
          <w:rFonts w:ascii="宋体" w:hAnsi="宋体"/>
          <w:sz w:val="24"/>
        </w:rPr>
        <w:t>日</w:t>
      </w:r>
      <w:r w:rsidRPr="00D87850">
        <w:rPr>
          <w:sz w:val="24"/>
        </w:rPr>
        <w:t>~</w:t>
      </w:r>
      <w:r>
        <w:rPr>
          <w:rFonts w:ascii="宋体" w:hAnsi="宋体" w:hint="eastAsia"/>
          <w:sz w:val="24"/>
        </w:rPr>
        <w:t>4月2日在景德镇组织</w:t>
      </w:r>
      <w:bookmarkStart w:id="3" w:name="_Hlk233021818"/>
      <w:r>
        <w:rPr>
          <w:rFonts w:ascii="宋体" w:hAnsi="宋体" w:hint="eastAsia"/>
          <w:sz w:val="24"/>
        </w:rPr>
        <w:t>召开了</w:t>
      </w:r>
      <w:r w:rsidR="00BC2074">
        <w:rPr>
          <w:rFonts w:ascii="宋体" w:hAnsi="宋体" w:hint="eastAsia"/>
          <w:sz w:val="24"/>
        </w:rPr>
        <w:t>起草工作组一次会议</w:t>
      </w:r>
      <w:bookmarkEnd w:id="3"/>
      <w:r>
        <w:rPr>
          <w:rFonts w:ascii="宋体" w:hAnsi="宋体" w:hint="eastAsia"/>
          <w:sz w:val="24"/>
        </w:rPr>
        <w:t>。本次会议共有工作组成员及秘书处单位成员32人参会。与会专家围绕该部分内容展开了细致讨论，主要形成以下意见：</w:t>
      </w:r>
    </w:p>
    <w:p w14:paraId="6D78EA71" w14:textId="77777777" w:rsidR="00846C90" w:rsidRDefault="00000000">
      <w:pPr>
        <w:numPr>
          <w:ilvl w:val="255"/>
          <w:numId w:val="0"/>
        </w:numPr>
        <w:spacing w:line="360" w:lineRule="auto"/>
        <w:ind w:firstLineChars="200" w:firstLine="480"/>
        <w:rPr>
          <w:sz w:val="24"/>
          <w:szCs w:val="24"/>
        </w:rPr>
      </w:pPr>
      <w:r>
        <w:rPr>
          <w:rFonts w:hint="eastAsia"/>
          <w:sz w:val="24"/>
          <w:szCs w:val="24"/>
        </w:rPr>
        <w:t>1.</w:t>
      </w:r>
      <w:r>
        <w:rPr>
          <w:rFonts w:hint="eastAsia"/>
          <w:sz w:val="24"/>
          <w:szCs w:val="24"/>
        </w:rPr>
        <w:t>修改完善英文题目；</w:t>
      </w:r>
    </w:p>
    <w:p w14:paraId="52C6EF74" w14:textId="77777777" w:rsidR="00846C90" w:rsidRDefault="00000000">
      <w:pPr>
        <w:numPr>
          <w:ilvl w:val="255"/>
          <w:numId w:val="0"/>
        </w:numPr>
        <w:spacing w:line="360" w:lineRule="auto"/>
        <w:ind w:firstLineChars="200" w:firstLine="480"/>
        <w:rPr>
          <w:sz w:val="24"/>
          <w:szCs w:val="24"/>
        </w:rPr>
      </w:pPr>
      <w:r>
        <w:rPr>
          <w:rFonts w:hint="eastAsia"/>
          <w:sz w:val="24"/>
          <w:szCs w:val="24"/>
        </w:rPr>
        <w:t>2.</w:t>
      </w:r>
      <w:r>
        <w:rPr>
          <w:rFonts w:hint="eastAsia"/>
          <w:sz w:val="24"/>
          <w:szCs w:val="24"/>
        </w:rPr>
        <w:t>范围中修改为“术语和定义、系统建设和运行维护技术要求”，适用于智能化水质检测系统的设计与建设、验收及运行维护，删除“本文件适用于地表水、地下水</w:t>
      </w:r>
      <w:r>
        <w:rPr>
          <w:rFonts w:hint="eastAsia"/>
          <w:sz w:val="24"/>
          <w:szCs w:val="24"/>
        </w:rPr>
        <w:t>.......</w:t>
      </w:r>
      <w:r>
        <w:rPr>
          <w:rFonts w:hint="eastAsia"/>
          <w:sz w:val="24"/>
          <w:szCs w:val="24"/>
        </w:rPr>
        <w:t>等水质检测的智能化系统”；</w:t>
      </w:r>
    </w:p>
    <w:p w14:paraId="34DD1F77" w14:textId="77777777" w:rsidR="00846C90" w:rsidRDefault="00000000">
      <w:pPr>
        <w:numPr>
          <w:ilvl w:val="255"/>
          <w:numId w:val="0"/>
        </w:numPr>
        <w:spacing w:line="360" w:lineRule="auto"/>
        <w:ind w:firstLineChars="200" w:firstLine="480"/>
        <w:rPr>
          <w:sz w:val="24"/>
          <w:szCs w:val="24"/>
        </w:rPr>
      </w:pPr>
      <w:r>
        <w:rPr>
          <w:rFonts w:hint="eastAsia"/>
          <w:sz w:val="24"/>
          <w:szCs w:val="24"/>
        </w:rPr>
        <w:t>3.</w:t>
      </w:r>
      <w:r>
        <w:rPr>
          <w:rFonts w:hint="eastAsia"/>
          <w:sz w:val="24"/>
          <w:szCs w:val="24"/>
        </w:rPr>
        <w:t>删除</w:t>
      </w:r>
      <w:r>
        <w:rPr>
          <w:rFonts w:hint="eastAsia"/>
          <w:sz w:val="24"/>
          <w:szCs w:val="24"/>
        </w:rPr>
        <w:t>3.1</w:t>
      </w:r>
      <w:r>
        <w:rPr>
          <w:rFonts w:hint="eastAsia"/>
          <w:sz w:val="24"/>
          <w:szCs w:val="24"/>
        </w:rPr>
        <w:t>水质的概念；</w:t>
      </w:r>
    </w:p>
    <w:p w14:paraId="220CE868" w14:textId="77777777" w:rsidR="00846C90" w:rsidRDefault="00000000">
      <w:pPr>
        <w:numPr>
          <w:ilvl w:val="255"/>
          <w:numId w:val="0"/>
        </w:numPr>
        <w:spacing w:line="360" w:lineRule="auto"/>
        <w:ind w:firstLineChars="200" w:firstLine="480"/>
        <w:rPr>
          <w:sz w:val="24"/>
          <w:szCs w:val="24"/>
        </w:rPr>
      </w:pPr>
      <w:r>
        <w:rPr>
          <w:rFonts w:hint="eastAsia"/>
          <w:sz w:val="24"/>
          <w:szCs w:val="24"/>
        </w:rPr>
        <w:t>4.3.2</w:t>
      </w:r>
      <w:r>
        <w:rPr>
          <w:rFonts w:hint="eastAsia"/>
          <w:sz w:val="24"/>
          <w:szCs w:val="24"/>
        </w:rPr>
        <w:t>改为“水质检测智能化系统”，全文涉及到的内容，统一修改；</w:t>
      </w:r>
    </w:p>
    <w:p w14:paraId="643C9EE4" w14:textId="77777777" w:rsidR="00846C90" w:rsidRDefault="00000000">
      <w:pPr>
        <w:numPr>
          <w:ilvl w:val="255"/>
          <w:numId w:val="0"/>
        </w:numPr>
        <w:spacing w:line="360" w:lineRule="auto"/>
        <w:ind w:firstLineChars="200" w:firstLine="480"/>
        <w:rPr>
          <w:sz w:val="24"/>
          <w:szCs w:val="24"/>
        </w:rPr>
      </w:pPr>
      <w:r>
        <w:rPr>
          <w:rFonts w:hint="eastAsia"/>
          <w:sz w:val="24"/>
          <w:szCs w:val="24"/>
        </w:rPr>
        <w:t>5.4.1b</w:t>
      </w:r>
      <w:r>
        <w:rPr>
          <w:rFonts w:hint="eastAsia"/>
          <w:sz w:val="24"/>
          <w:szCs w:val="24"/>
        </w:rPr>
        <w:t>项，改为“对使用到强酸、强碱或含有挥发性有机溶剂的检测过程应考虑进行局部隔离”；</w:t>
      </w:r>
    </w:p>
    <w:p w14:paraId="04A88B1D" w14:textId="77777777" w:rsidR="00846C90" w:rsidRDefault="00000000">
      <w:pPr>
        <w:numPr>
          <w:ilvl w:val="255"/>
          <w:numId w:val="0"/>
        </w:numPr>
        <w:spacing w:line="360" w:lineRule="auto"/>
        <w:ind w:firstLineChars="200" w:firstLine="480"/>
        <w:rPr>
          <w:sz w:val="24"/>
          <w:szCs w:val="24"/>
        </w:rPr>
      </w:pPr>
      <w:r>
        <w:rPr>
          <w:rFonts w:hint="eastAsia"/>
          <w:sz w:val="24"/>
          <w:szCs w:val="24"/>
        </w:rPr>
        <w:t>6.4.1c</w:t>
      </w:r>
      <w:r>
        <w:rPr>
          <w:rFonts w:hint="eastAsia"/>
          <w:sz w:val="24"/>
          <w:szCs w:val="24"/>
        </w:rPr>
        <w:t>项，建议改为“检测样品的能力具备批量处理的能力，满足用户需求”或者查找来源或者用户要求（</w:t>
      </w:r>
      <w:r>
        <w:rPr>
          <w:rFonts w:hint="eastAsia"/>
          <w:sz w:val="24"/>
          <w:szCs w:val="24"/>
        </w:rPr>
        <w:t>100</w:t>
      </w:r>
      <w:r>
        <w:rPr>
          <w:rFonts w:hint="eastAsia"/>
          <w:sz w:val="24"/>
          <w:szCs w:val="24"/>
        </w:rPr>
        <w:t>个数量的来源）；</w:t>
      </w:r>
    </w:p>
    <w:p w14:paraId="50ED9BCB" w14:textId="77777777" w:rsidR="00846C90" w:rsidRDefault="00000000">
      <w:pPr>
        <w:numPr>
          <w:ilvl w:val="255"/>
          <w:numId w:val="0"/>
        </w:numPr>
        <w:spacing w:line="360" w:lineRule="auto"/>
        <w:ind w:firstLineChars="200" w:firstLine="480"/>
        <w:rPr>
          <w:sz w:val="24"/>
          <w:szCs w:val="24"/>
        </w:rPr>
      </w:pPr>
      <w:r>
        <w:rPr>
          <w:rFonts w:hint="eastAsia"/>
          <w:sz w:val="24"/>
          <w:szCs w:val="24"/>
        </w:rPr>
        <w:t>7.</w:t>
      </w:r>
      <w:r>
        <w:rPr>
          <w:rFonts w:hint="eastAsia"/>
          <w:sz w:val="24"/>
          <w:szCs w:val="24"/>
        </w:rPr>
        <w:t>删除</w:t>
      </w:r>
      <w:r>
        <w:rPr>
          <w:rFonts w:hint="eastAsia"/>
          <w:sz w:val="24"/>
          <w:szCs w:val="24"/>
        </w:rPr>
        <w:t>4.1e</w:t>
      </w:r>
      <w:proofErr w:type="gramStart"/>
      <w:r>
        <w:rPr>
          <w:rFonts w:hint="eastAsia"/>
          <w:sz w:val="24"/>
          <w:szCs w:val="24"/>
        </w:rPr>
        <w:t>项运行</w:t>
      </w:r>
      <w:proofErr w:type="gramEnd"/>
      <w:r>
        <w:rPr>
          <w:rFonts w:hint="eastAsia"/>
          <w:sz w:val="24"/>
          <w:szCs w:val="24"/>
        </w:rPr>
        <w:t>维护；</w:t>
      </w:r>
    </w:p>
    <w:p w14:paraId="467EA6CB" w14:textId="77777777" w:rsidR="00846C90" w:rsidRDefault="00000000">
      <w:pPr>
        <w:numPr>
          <w:ilvl w:val="255"/>
          <w:numId w:val="0"/>
        </w:numPr>
        <w:spacing w:line="360" w:lineRule="auto"/>
        <w:ind w:firstLineChars="200" w:firstLine="480"/>
        <w:rPr>
          <w:sz w:val="24"/>
          <w:szCs w:val="24"/>
        </w:rPr>
      </w:pPr>
      <w:r>
        <w:rPr>
          <w:rFonts w:hint="eastAsia"/>
          <w:sz w:val="24"/>
          <w:szCs w:val="24"/>
        </w:rPr>
        <w:t>8.4.1d</w:t>
      </w:r>
      <w:r>
        <w:rPr>
          <w:rFonts w:hint="eastAsia"/>
          <w:sz w:val="24"/>
          <w:szCs w:val="24"/>
        </w:rPr>
        <w:t>项，连续工作</w:t>
      </w:r>
      <w:r>
        <w:rPr>
          <w:rFonts w:hint="eastAsia"/>
          <w:sz w:val="24"/>
          <w:szCs w:val="24"/>
        </w:rPr>
        <w:t>72</w:t>
      </w:r>
      <w:r>
        <w:rPr>
          <w:rFonts w:hint="eastAsia"/>
          <w:sz w:val="24"/>
          <w:szCs w:val="24"/>
        </w:rPr>
        <w:t>小时（编制说明说清楚来源）；</w:t>
      </w:r>
    </w:p>
    <w:p w14:paraId="03D190BE" w14:textId="77777777" w:rsidR="00846C90" w:rsidRDefault="00000000">
      <w:pPr>
        <w:numPr>
          <w:ilvl w:val="255"/>
          <w:numId w:val="0"/>
        </w:numPr>
        <w:spacing w:line="360" w:lineRule="auto"/>
        <w:ind w:firstLineChars="200" w:firstLine="480"/>
        <w:rPr>
          <w:sz w:val="24"/>
          <w:szCs w:val="24"/>
        </w:rPr>
      </w:pPr>
      <w:r>
        <w:rPr>
          <w:rFonts w:hint="eastAsia"/>
          <w:sz w:val="24"/>
          <w:szCs w:val="24"/>
        </w:rPr>
        <w:t>9.4.2h</w:t>
      </w:r>
      <w:r>
        <w:rPr>
          <w:rFonts w:hint="eastAsia"/>
          <w:sz w:val="24"/>
          <w:szCs w:val="24"/>
        </w:rPr>
        <w:t>项，将“偏离”改为“变化”，只保留第一句和最后一句；</w:t>
      </w:r>
    </w:p>
    <w:p w14:paraId="19AA7815" w14:textId="77777777" w:rsidR="00846C90" w:rsidRDefault="00000000">
      <w:pPr>
        <w:numPr>
          <w:ilvl w:val="255"/>
          <w:numId w:val="0"/>
        </w:numPr>
        <w:spacing w:line="360" w:lineRule="auto"/>
        <w:ind w:firstLineChars="200" w:firstLine="480"/>
        <w:rPr>
          <w:sz w:val="24"/>
          <w:szCs w:val="24"/>
        </w:rPr>
      </w:pPr>
      <w:r>
        <w:rPr>
          <w:rFonts w:hint="eastAsia"/>
          <w:sz w:val="24"/>
          <w:szCs w:val="24"/>
        </w:rPr>
        <w:t>10.4.2a</w:t>
      </w:r>
      <w:r>
        <w:rPr>
          <w:rFonts w:hint="eastAsia"/>
          <w:sz w:val="24"/>
          <w:szCs w:val="24"/>
        </w:rPr>
        <w:t>项应将主控给仪器的命令和仪器返回的信息分开描述，描述清晰；</w:t>
      </w:r>
    </w:p>
    <w:p w14:paraId="3BCD73CD" w14:textId="77777777" w:rsidR="00846C90" w:rsidRDefault="00000000">
      <w:pPr>
        <w:numPr>
          <w:ilvl w:val="255"/>
          <w:numId w:val="0"/>
        </w:numPr>
        <w:spacing w:line="360" w:lineRule="auto"/>
        <w:ind w:firstLineChars="200" w:firstLine="480"/>
        <w:rPr>
          <w:sz w:val="24"/>
          <w:szCs w:val="24"/>
        </w:rPr>
      </w:pPr>
      <w:r>
        <w:rPr>
          <w:rFonts w:hint="eastAsia"/>
          <w:sz w:val="24"/>
          <w:szCs w:val="24"/>
        </w:rPr>
        <w:t>11.</w:t>
      </w:r>
      <w:r>
        <w:rPr>
          <w:rFonts w:hint="eastAsia"/>
          <w:sz w:val="24"/>
          <w:szCs w:val="24"/>
        </w:rPr>
        <w:t>增加</w:t>
      </w:r>
      <w:r>
        <w:rPr>
          <w:rFonts w:hint="eastAsia"/>
          <w:sz w:val="24"/>
          <w:szCs w:val="24"/>
        </w:rPr>
        <w:t>4.3i</w:t>
      </w:r>
      <w:r>
        <w:rPr>
          <w:rFonts w:hint="eastAsia"/>
          <w:sz w:val="24"/>
          <w:szCs w:val="24"/>
        </w:rPr>
        <w:t>项，</w:t>
      </w:r>
      <w:r>
        <w:rPr>
          <w:rFonts w:hint="eastAsia"/>
          <w:sz w:val="24"/>
          <w:szCs w:val="24"/>
        </w:rPr>
        <w:t>4</w:t>
      </w:r>
      <w:r>
        <w:rPr>
          <w:rFonts w:hint="eastAsia"/>
          <w:sz w:val="24"/>
          <w:szCs w:val="24"/>
        </w:rPr>
        <w:t>级智能系统具有智能诊断和预测性维护等（参考第</w:t>
      </w:r>
      <w:r>
        <w:rPr>
          <w:rFonts w:hint="eastAsia"/>
          <w:sz w:val="24"/>
          <w:szCs w:val="24"/>
        </w:rPr>
        <w:t>4</w:t>
      </w:r>
      <w:r>
        <w:rPr>
          <w:rFonts w:hint="eastAsia"/>
          <w:sz w:val="24"/>
          <w:szCs w:val="24"/>
        </w:rPr>
        <w:t>部分固体）；</w:t>
      </w:r>
    </w:p>
    <w:p w14:paraId="53E065D3" w14:textId="77777777" w:rsidR="00846C90" w:rsidRDefault="00000000">
      <w:pPr>
        <w:numPr>
          <w:ilvl w:val="255"/>
          <w:numId w:val="0"/>
        </w:numPr>
        <w:spacing w:line="360" w:lineRule="auto"/>
        <w:ind w:firstLineChars="200" w:firstLine="480"/>
        <w:rPr>
          <w:sz w:val="24"/>
          <w:szCs w:val="24"/>
        </w:rPr>
      </w:pPr>
      <w:r>
        <w:rPr>
          <w:rFonts w:hint="eastAsia"/>
          <w:sz w:val="24"/>
          <w:szCs w:val="24"/>
        </w:rPr>
        <w:t>12.</w:t>
      </w:r>
      <w:r>
        <w:rPr>
          <w:rFonts w:hint="eastAsia"/>
          <w:sz w:val="24"/>
          <w:szCs w:val="24"/>
        </w:rPr>
        <w:t>删除</w:t>
      </w:r>
      <w:r>
        <w:rPr>
          <w:rFonts w:hint="eastAsia"/>
          <w:sz w:val="24"/>
          <w:szCs w:val="24"/>
        </w:rPr>
        <w:t>4.4b</w:t>
      </w:r>
      <w:r>
        <w:rPr>
          <w:rFonts w:hint="eastAsia"/>
          <w:sz w:val="24"/>
          <w:szCs w:val="24"/>
        </w:rPr>
        <w:t>项“样品可先进入存储单元再进行样品识别；也可先经过样品识别再进行存储”内容重复；</w:t>
      </w:r>
    </w:p>
    <w:p w14:paraId="62AF2E23" w14:textId="77777777" w:rsidR="00846C90" w:rsidRDefault="00000000">
      <w:pPr>
        <w:numPr>
          <w:ilvl w:val="255"/>
          <w:numId w:val="0"/>
        </w:numPr>
        <w:spacing w:line="360" w:lineRule="auto"/>
        <w:ind w:firstLineChars="200" w:firstLine="480"/>
        <w:rPr>
          <w:sz w:val="24"/>
          <w:szCs w:val="24"/>
        </w:rPr>
      </w:pPr>
      <w:r>
        <w:rPr>
          <w:rFonts w:hint="eastAsia"/>
          <w:sz w:val="24"/>
          <w:szCs w:val="24"/>
        </w:rPr>
        <w:t>13.4.5b</w:t>
      </w:r>
      <w:r>
        <w:rPr>
          <w:rFonts w:hint="eastAsia"/>
          <w:sz w:val="24"/>
          <w:szCs w:val="24"/>
        </w:rPr>
        <w:t>项增加样品管路；</w:t>
      </w:r>
    </w:p>
    <w:p w14:paraId="7589D06D" w14:textId="77777777" w:rsidR="00846C90" w:rsidRDefault="00000000">
      <w:pPr>
        <w:numPr>
          <w:ilvl w:val="255"/>
          <w:numId w:val="0"/>
        </w:numPr>
        <w:spacing w:line="360" w:lineRule="auto"/>
        <w:ind w:firstLineChars="200" w:firstLine="480"/>
        <w:rPr>
          <w:sz w:val="24"/>
          <w:szCs w:val="24"/>
        </w:rPr>
      </w:pPr>
      <w:r>
        <w:rPr>
          <w:rFonts w:hint="eastAsia"/>
          <w:sz w:val="24"/>
          <w:szCs w:val="24"/>
        </w:rPr>
        <w:t>14.</w:t>
      </w:r>
      <w:r>
        <w:rPr>
          <w:rFonts w:hint="eastAsia"/>
          <w:sz w:val="24"/>
          <w:szCs w:val="24"/>
        </w:rPr>
        <w:t>增加样品流程图，各个单元的顺序可根据实际情况调整或增减；</w:t>
      </w:r>
    </w:p>
    <w:p w14:paraId="430DCC06" w14:textId="77777777" w:rsidR="00846C90" w:rsidRDefault="00000000">
      <w:pPr>
        <w:numPr>
          <w:ilvl w:val="255"/>
          <w:numId w:val="0"/>
        </w:numPr>
        <w:spacing w:line="360" w:lineRule="auto"/>
        <w:ind w:firstLineChars="200" w:firstLine="480"/>
        <w:rPr>
          <w:sz w:val="24"/>
          <w:szCs w:val="24"/>
        </w:rPr>
      </w:pPr>
      <w:r>
        <w:rPr>
          <w:rFonts w:hint="eastAsia"/>
          <w:sz w:val="24"/>
          <w:szCs w:val="24"/>
        </w:rPr>
        <w:t>15.4.6a</w:t>
      </w:r>
      <w:r>
        <w:rPr>
          <w:rFonts w:hint="eastAsia"/>
          <w:sz w:val="24"/>
          <w:szCs w:val="24"/>
        </w:rPr>
        <w:t>项改为“对样品进行取样操作”，删除“混匀方式等”；</w:t>
      </w:r>
    </w:p>
    <w:p w14:paraId="0358E7B6" w14:textId="77777777" w:rsidR="00846C90" w:rsidRDefault="00000000">
      <w:pPr>
        <w:numPr>
          <w:ilvl w:val="255"/>
          <w:numId w:val="0"/>
        </w:numPr>
        <w:spacing w:line="360" w:lineRule="auto"/>
        <w:ind w:firstLineChars="200" w:firstLine="480"/>
        <w:rPr>
          <w:sz w:val="24"/>
          <w:szCs w:val="24"/>
        </w:rPr>
      </w:pPr>
      <w:r>
        <w:rPr>
          <w:rFonts w:hint="eastAsia"/>
          <w:sz w:val="24"/>
          <w:szCs w:val="24"/>
        </w:rPr>
        <w:lastRenderedPageBreak/>
        <w:t>16.4.6c</w:t>
      </w:r>
      <w:r>
        <w:rPr>
          <w:rFonts w:hint="eastAsia"/>
          <w:sz w:val="24"/>
          <w:szCs w:val="24"/>
        </w:rPr>
        <w:t>项防堵根据等级划分，（如：第一级堵了，第二级堵了报警，第三级堵了自身可处理）；</w:t>
      </w:r>
    </w:p>
    <w:p w14:paraId="04BDE951" w14:textId="77777777" w:rsidR="00846C90" w:rsidRDefault="00000000">
      <w:pPr>
        <w:numPr>
          <w:ilvl w:val="255"/>
          <w:numId w:val="0"/>
        </w:numPr>
        <w:spacing w:line="360" w:lineRule="auto"/>
        <w:ind w:firstLineChars="200" w:firstLine="480"/>
        <w:rPr>
          <w:sz w:val="24"/>
          <w:szCs w:val="24"/>
        </w:rPr>
      </w:pPr>
      <w:r>
        <w:rPr>
          <w:rFonts w:hint="eastAsia"/>
          <w:sz w:val="24"/>
          <w:szCs w:val="24"/>
        </w:rPr>
        <w:t>17.</w:t>
      </w:r>
      <w:r>
        <w:rPr>
          <w:rFonts w:hint="eastAsia"/>
          <w:sz w:val="24"/>
          <w:szCs w:val="24"/>
        </w:rPr>
        <w:t>删除</w:t>
      </w:r>
      <w:r>
        <w:rPr>
          <w:rFonts w:hint="eastAsia"/>
          <w:sz w:val="24"/>
          <w:szCs w:val="24"/>
        </w:rPr>
        <w:t>4.7a</w:t>
      </w:r>
      <w:r>
        <w:rPr>
          <w:rFonts w:hint="eastAsia"/>
          <w:sz w:val="24"/>
          <w:szCs w:val="24"/>
        </w:rPr>
        <w:t>、</w:t>
      </w:r>
      <w:r>
        <w:rPr>
          <w:rFonts w:hint="eastAsia"/>
          <w:sz w:val="24"/>
          <w:szCs w:val="24"/>
        </w:rPr>
        <w:t>b</w:t>
      </w:r>
      <w:r>
        <w:rPr>
          <w:rFonts w:hint="eastAsia"/>
          <w:sz w:val="24"/>
          <w:szCs w:val="24"/>
        </w:rPr>
        <w:t>项，与后面内容重复；</w:t>
      </w:r>
    </w:p>
    <w:p w14:paraId="04AC84BF" w14:textId="77777777" w:rsidR="00846C90" w:rsidRDefault="00000000">
      <w:pPr>
        <w:numPr>
          <w:ilvl w:val="255"/>
          <w:numId w:val="0"/>
        </w:numPr>
        <w:spacing w:line="360" w:lineRule="auto"/>
        <w:ind w:firstLineChars="200" w:firstLine="480"/>
        <w:rPr>
          <w:rFonts w:ascii="宋体" w:hAnsi="宋体" w:cs="华文中宋" w:hint="eastAsia"/>
          <w:sz w:val="24"/>
        </w:rPr>
      </w:pPr>
      <w:r>
        <w:rPr>
          <w:rFonts w:hint="eastAsia"/>
          <w:sz w:val="24"/>
          <w:szCs w:val="24"/>
        </w:rPr>
        <w:t>18.4.7</w:t>
      </w:r>
      <w:r>
        <w:rPr>
          <w:rFonts w:hint="eastAsia"/>
          <w:sz w:val="24"/>
          <w:szCs w:val="24"/>
        </w:rPr>
        <w:t>分三个部分来写，具备什么样的前处理功能满足分析单元的要求、</w:t>
      </w:r>
      <w:r>
        <w:rPr>
          <w:rFonts w:ascii="宋体" w:hAnsi="宋体" w:cs="华文中宋" w:hint="eastAsia"/>
          <w:sz w:val="24"/>
        </w:rPr>
        <w:t>接受主控的指令、将工艺和状态参数反馈给主控；</w:t>
      </w:r>
    </w:p>
    <w:p w14:paraId="696D4F54" w14:textId="77777777" w:rsidR="00846C90" w:rsidRDefault="00000000">
      <w:pPr>
        <w:numPr>
          <w:ilvl w:val="255"/>
          <w:numId w:val="0"/>
        </w:numPr>
        <w:spacing w:line="360" w:lineRule="auto"/>
        <w:ind w:firstLineChars="200" w:firstLine="480"/>
        <w:rPr>
          <w:sz w:val="24"/>
          <w:szCs w:val="24"/>
        </w:rPr>
      </w:pPr>
      <w:r>
        <w:rPr>
          <w:rFonts w:hint="eastAsia"/>
          <w:sz w:val="24"/>
          <w:szCs w:val="24"/>
        </w:rPr>
        <w:t>19.</w:t>
      </w:r>
      <w:r>
        <w:rPr>
          <w:rFonts w:hint="eastAsia"/>
          <w:sz w:val="24"/>
          <w:szCs w:val="24"/>
        </w:rPr>
        <w:t>删除</w:t>
      </w:r>
      <w:r>
        <w:rPr>
          <w:rFonts w:hint="eastAsia"/>
          <w:sz w:val="24"/>
          <w:szCs w:val="24"/>
        </w:rPr>
        <w:t>4.8a</w:t>
      </w:r>
      <w:r>
        <w:rPr>
          <w:rFonts w:hint="eastAsia"/>
          <w:sz w:val="24"/>
          <w:szCs w:val="24"/>
        </w:rPr>
        <w:t>项，因其不是要求；</w:t>
      </w:r>
    </w:p>
    <w:p w14:paraId="21892F58" w14:textId="77777777" w:rsidR="00846C90" w:rsidRDefault="00000000">
      <w:pPr>
        <w:numPr>
          <w:ilvl w:val="255"/>
          <w:numId w:val="0"/>
        </w:numPr>
        <w:spacing w:line="360" w:lineRule="auto"/>
        <w:ind w:firstLineChars="200" w:firstLine="480"/>
        <w:rPr>
          <w:sz w:val="24"/>
          <w:szCs w:val="24"/>
        </w:rPr>
      </w:pPr>
      <w:r>
        <w:rPr>
          <w:rFonts w:hint="eastAsia"/>
          <w:sz w:val="24"/>
          <w:szCs w:val="24"/>
        </w:rPr>
        <w:t>20.4.9</w:t>
      </w:r>
      <w:r>
        <w:rPr>
          <w:rFonts w:hint="eastAsia"/>
          <w:sz w:val="24"/>
          <w:szCs w:val="24"/>
        </w:rPr>
        <w:t>中涉及引用文件，</w:t>
      </w:r>
      <w:r>
        <w:rPr>
          <w:rFonts w:hint="eastAsia"/>
          <w:sz w:val="24"/>
          <w:szCs w:val="24"/>
        </w:rPr>
        <w:t>GB/T 31190-2014</w:t>
      </w:r>
      <w:r>
        <w:rPr>
          <w:rFonts w:hint="eastAsia"/>
          <w:sz w:val="24"/>
          <w:szCs w:val="24"/>
        </w:rPr>
        <w:t>补充进第</w:t>
      </w:r>
      <w:r>
        <w:rPr>
          <w:rFonts w:hint="eastAsia"/>
          <w:sz w:val="24"/>
          <w:szCs w:val="24"/>
        </w:rPr>
        <w:t>2</w:t>
      </w:r>
      <w:r>
        <w:rPr>
          <w:rFonts w:hint="eastAsia"/>
          <w:sz w:val="24"/>
          <w:szCs w:val="24"/>
        </w:rPr>
        <w:t>章；</w:t>
      </w:r>
    </w:p>
    <w:p w14:paraId="26EA170A" w14:textId="77777777" w:rsidR="00846C90" w:rsidRDefault="00000000">
      <w:pPr>
        <w:numPr>
          <w:ilvl w:val="255"/>
          <w:numId w:val="0"/>
        </w:numPr>
        <w:spacing w:line="360" w:lineRule="auto"/>
        <w:ind w:firstLineChars="200" w:firstLine="480"/>
        <w:rPr>
          <w:sz w:val="24"/>
          <w:szCs w:val="24"/>
        </w:rPr>
      </w:pPr>
      <w:r>
        <w:rPr>
          <w:rFonts w:hint="eastAsia"/>
          <w:sz w:val="24"/>
          <w:szCs w:val="24"/>
        </w:rPr>
        <w:t>21.</w:t>
      </w:r>
      <w:r>
        <w:rPr>
          <w:rFonts w:hint="eastAsia"/>
          <w:sz w:val="24"/>
          <w:szCs w:val="24"/>
        </w:rPr>
        <w:t>将</w:t>
      </w:r>
      <w:r>
        <w:rPr>
          <w:rFonts w:hint="eastAsia"/>
          <w:sz w:val="24"/>
          <w:szCs w:val="24"/>
        </w:rPr>
        <w:t>4.8</w:t>
      </w:r>
      <w:r>
        <w:rPr>
          <w:rFonts w:hint="eastAsia"/>
          <w:sz w:val="24"/>
          <w:szCs w:val="24"/>
        </w:rPr>
        <w:t>质量管理要求放入主控的要求中；</w:t>
      </w:r>
    </w:p>
    <w:p w14:paraId="7D82ACD3" w14:textId="77777777" w:rsidR="00846C90" w:rsidRDefault="00000000">
      <w:pPr>
        <w:numPr>
          <w:ilvl w:val="255"/>
          <w:numId w:val="0"/>
        </w:numPr>
        <w:spacing w:line="360" w:lineRule="auto"/>
        <w:ind w:firstLineChars="200" w:firstLine="480"/>
        <w:rPr>
          <w:sz w:val="24"/>
          <w:szCs w:val="24"/>
        </w:rPr>
      </w:pPr>
      <w:r>
        <w:rPr>
          <w:rFonts w:hint="eastAsia"/>
          <w:sz w:val="24"/>
          <w:szCs w:val="24"/>
        </w:rPr>
        <w:t>22.4.10</w:t>
      </w:r>
      <w:r>
        <w:rPr>
          <w:rFonts w:hint="eastAsia"/>
          <w:sz w:val="24"/>
          <w:szCs w:val="24"/>
        </w:rPr>
        <w:t>将环境控制单元改为“环境感知单元”；</w:t>
      </w:r>
    </w:p>
    <w:p w14:paraId="192D24D3" w14:textId="77777777" w:rsidR="00846C90" w:rsidRDefault="00000000">
      <w:pPr>
        <w:numPr>
          <w:ilvl w:val="255"/>
          <w:numId w:val="0"/>
        </w:numPr>
        <w:spacing w:line="360" w:lineRule="auto"/>
        <w:ind w:firstLineChars="200" w:firstLine="480"/>
        <w:rPr>
          <w:sz w:val="24"/>
          <w:szCs w:val="24"/>
        </w:rPr>
      </w:pPr>
      <w:r>
        <w:rPr>
          <w:rFonts w:hint="eastAsia"/>
          <w:sz w:val="24"/>
          <w:szCs w:val="24"/>
        </w:rPr>
        <w:t>23.5.2.1b</w:t>
      </w:r>
      <w:r>
        <w:rPr>
          <w:rFonts w:hint="eastAsia"/>
          <w:sz w:val="24"/>
          <w:szCs w:val="24"/>
        </w:rPr>
        <w:t>项，人员培训等删除，增加</w:t>
      </w:r>
      <w:r>
        <w:rPr>
          <w:rFonts w:hint="eastAsia"/>
          <w:sz w:val="24"/>
          <w:szCs w:val="24"/>
        </w:rPr>
        <w:t>c</w:t>
      </w:r>
      <w:r>
        <w:rPr>
          <w:rFonts w:hint="eastAsia"/>
          <w:sz w:val="24"/>
          <w:szCs w:val="24"/>
        </w:rPr>
        <w:t>项试样、</w:t>
      </w:r>
      <w:proofErr w:type="gramStart"/>
      <w:r>
        <w:rPr>
          <w:rFonts w:hint="eastAsia"/>
          <w:sz w:val="24"/>
          <w:szCs w:val="24"/>
        </w:rPr>
        <w:t>标液的</w:t>
      </w:r>
      <w:proofErr w:type="gramEnd"/>
      <w:r>
        <w:rPr>
          <w:rFonts w:hint="eastAsia"/>
          <w:sz w:val="24"/>
          <w:szCs w:val="24"/>
        </w:rPr>
        <w:t>管理核查功能，</w:t>
      </w:r>
      <w:r>
        <w:rPr>
          <w:rFonts w:hint="eastAsia"/>
          <w:sz w:val="24"/>
          <w:szCs w:val="24"/>
        </w:rPr>
        <w:t>d</w:t>
      </w:r>
      <w:proofErr w:type="gramStart"/>
      <w:r>
        <w:rPr>
          <w:rFonts w:hint="eastAsia"/>
          <w:sz w:val="24"/>
          <w:szCs w:val="24"/>
        </w:rPr>
        <w:t>项数据</w:t>
      </w:r>
      <w:proofErr w:type="gramEnd"/>
      <w:r>
        <w:rPr>
          <w:rFonts w:hint="eastAsia"/>
          <w:sz w:val="24"/>
          <w:szCs w:val="24"/>
        </w:rPr>
        <w:t>的审核和判定；</w:t>
      </w:r>
    </w:p>
    <w:p w14:paraId="73EA6407" w14:textId="77777777" w:rsidR="00846C90" w:rsidRDefault="00000000">
      <w:pPr>
        <w:numPr>
          <w:ilvl w:val="255"/>
          <w:numId w:val="0"/>
        </w:numPr>
        <w:spacing w:line="360" w:lineRule="auto"/>
        <w:ind w:firstLineChars="200" w:firstLine="480"/>
        <w:rPr>
          <w:sz w:val="24"/>
          <w:szCs w:val="24"/>
        </w:rPr>
      </w:pPr>
      <w:r>
        <w:rPr>
          <w:rFonts w:hint="eastAsia"/>
          <w:sz w:val="24"/>
          <w:szCs w:val="24"/>
        </w:rPr>
        <w:t>24.5.2.2b</w:t>
      </w:r>
      <w:r>
        <w:rPr>
          <w:rFonts w:hint="eastAsia"/>
          <w:sz w:val="24"/>
          <w:szCs w:val="24"/>
        </w:rPr>
        <w:t>项，按照级别不同分类；</w:t>
      </w:r>
    </w:p>
    <w:p w14:paraId="020C5549" w14:textId="77777777" w:rsidR="00846C90" w:rsidRDefault="00000000">
      <w:pPr>
        <w:numPr>
          <w:ilvl w:val="255"/>
          <w:numId w:val="0"/>
        </w:numPr>
        <w:spacing w:line="360" w:lineRule="auto"/>
        <w:ind w:firstLineChars="200" w:firstLine="480"/>
        <w:rPr>
          <w:sz w:val="24"/>
          <w:szCs w:val="24"/>
        </w:rPr>
      </w:pPr>
      <w:r>
        <w:rPr>
          <w:rFonts w:hint="eastAsia"/>
          <w:sz w:val="24"/>
          <w:szCs w:val="24"/>
        </w:rPr>
        <w:t>25.5.3</w:t>
      </w:r>
      <w:r>
        <w:rPr>
          <w:rFonts w:hint="eastAsia"/>
          <w:sz w:val="24"/>
          <w:szCs w:val="24"/>
        </w:rPr>
        <w:t>维护，改为“定期维护”，故障维修分为四级。</w:t>
      </w:r>
    </w:p>
    <w:p w14:paraId="2E3084FF" w14:textId="77777777" w:rsidR="00846C90" w:rsidRDefault="00000000">
      <w:pPr>
        <w:spacing w:line="360" w:lineRule="auto"/>
        <w:ind w:firstLineChars="200" w:firstLine="480"/>
        <w:rPr>
          <w:rFonts w:ascii="宋体" w:hAnsi="宋体" w:cs="华文中宋" w:hint="eastAsia"/>
          <w:sz w:val="24"/>
        </w:rPr>
      </w:pPr>
      <w:r>
        <w:rPr>
          <w:rFonts w:ascii="宋体" w:hAnsi="宋体" w:cs="华文中宋" w:hint="eastAsia"/>
          <w:sz w:val="24"/>
        </w:rPr>
        <w:t>26.参照第1部分将分级列表作为附录，各个单元与第1部分统一。</w:t>
      </w:r>
    </w:p>
    <w:p w14:paraId="166AFC50" w14:textId="334BCCCB" w:rsidR="00846C90" w:rsidRDefault="00000000">
      <w:pPr>
        <w:spacing w:line="360" w:lineRule="auto"/>
        <w:ind w:firstLineChars="200" w:firstLine="480"/>
        <w:rPr>
          <w:rFonts w:ascii="宋体" w:hAnsi="宋体" w:hint="eastAsia"/>
          <w:sz w:val="24"/>
        </w:rPr>
      </w:pPr>
      <w:r>
        <w:rPr>
          <w:rFonts w:ascii="宋体" w:hAnsi="宋体"/>
          <w:sz w:val="24"/>
        </w:rPr>
        <w:t>SAC/TC124/SC6</w:t>
      </w:r>
      <w:r>
        <w:rPr>
          <w:rFonts w:ascii="宋体" w:hAnsi="宋体" w:hint="eastAsia"/>
          <w:sz w:val="24"/>
        </w:rPr>
        <w:t>秘书处于</w:t>
      </w:r>
      <w:r>
        <w:rPr>
          <w:rFonts w:ascii="宋体" w:hAnsi="宋体"/>
          <w:sz w:val="24"/>
        </w:rPr>
        <w:t>202</w:t>
      </w:r>
      <w:r>
        <w:rPr>
          <w:rFonts w:ascii="宋体" w:hAnsi="宋体" w:hint="eastAsia"/>
          <w:sz w:val="24"/>
        </w:rPr>
        <w:t>6</w:t>
      </w:r>
      <w:r>
        <w:rPr>
          <w:rFonts w:ascii="宋体" w:hAnsi="宋体"/>
          <w:sz w:val="24"/>
        </w:rPr>
        <w:t>年</w:t>
      </w:r>
      <w:r>
        <w:rPr>
          <w:rFonts w:ascii="宋体" w:hAnsi="宋体" w:hint="eastAsia"/>
          <w:sz w:val="24"/>
        </w:rPr>
        <w:t>6</w:t>
      </w:r>
      <w:r>
        <w:rPr>
          <w:rFonts w:ascii="宋体" w:hAnsi="宋体"/>
          <w:sz w:val="24"/>
        </w:rPr>
        <w:t>月</w:t>
      </w:r>
      <w:r>
        <w:rPr>
          <w:rFonts w:ascii="宋体" w:hAnsi="宋体" w:hint="eastAsia"/>
          <w:sz w:val="24"/>
        </w:rPr>
        <w:t>2</w:t>
      </w:r>
      <w:r>
        <w:rPr>
          <w:rFonts w:ascii="宋体" w:hAnsi="宋体"/>
          <w:sz w:val="24"/>
        </w:rPr>
        <w:t>日</w:t>
      </w:r>
      <w:r>
        <w:rPr>
          <w:rFonts w:ascii="宋体" w:hAnsi="宋体" w:hint="eastAsia"/>
          <w:sz w:val="24"/>
        </w:rPr>
        <w:t>组织召开了第</w:t>
      </w:r>
      <w:r w:rsidR="00D87850">
        <w:rPr>
          <w:rFonts w:ascii="宋体" w:hAnsi="宋体" w:hint="eastAsia"/>
          <w:sz w:val="24"/>
        </w:rPr>
        <w:t>一</w:t>
      </w:r>
      <w:r>
        <w:rPr>
          <w:rFonts w:ascii="宋体" w:hAnsi="宋体" w:hint="eastAsia"/>
          <w:sz w:val="24"/>
        </w:rPr>
        <w:t>次线上专题研讨会。本次会议共有工作组成员及秘书处单位成员7人参会。与会专家围绕该部分内容展开了细致讨论，主要形成以下意见：</w:t>
      </w:r>
    </w:p>
    <w:p w14:paraId="215E5318" w14:textId="77777777" w:rsidR="00846C90" w:rsidRDefault="00000000">
      <w:pPr>
        <w:spacing w:line="360" w:lineRule="auto"/>
        <w:ind w:firstLineChars="200" w:firstLine="480"/>
        <w:rPr>
          <w:rFonts w:ascii="宋体" w:hAnsi="宋体" w:hint="eastAsia"/>
          <w:sz w:val="24"/>
        </w:rPr>
      </w:pPr>
      <w:r>
        <w:rPr>
          <w:rFonts w:ascii="宋体" w:hAnsi="宋体" w:hint="eastAsia"/>
          <w:sz w:val="24"/>
        </w:rPr>
        <w:t>1.引言部分补充国内黑等实验室应用进展；</w:t>
      </w:r>
    </w:p>
    <w:p w14:paraId="3AA684E1" w14:textId="77777777" w:rsidR="00846C90" w:rsidRDefault="00000000">
      <w:pPr>
        <w:spacing w:line="360" w:lineRule="auto"/>
        <w:ind w:firstLineChars="200" w:firstLine="480"/>
        <w:rPr>
          <w:rFonts w:ascii="宋体" w:hAnsi="宋体" w:hint="eastAsia"/>
          <w:sz w:val="24"/>
        </w:rPr>
      </w:pPr>
      <w:r>
        <w:rPr>
          <w:rFonts w:ascii="宋体" w:hAnsi="宋体" w:hint="eastAsia"/>
          <w:sz w:val="24"/>
        </w:rPr>
        <w:t>2.修改3.1“水质检测智能化系”定义；</w:t>
      </w:r>
    </w:p>
    <w:p w14:paraId="21447851" w14:textId="77777777" w:rsidR="00846C90" w:rsidRDefault="00000000">
      <w:pPr>
        <w:spacing w:line="360" w:lineRule="auto"/>
        <w:ind w:firstLineChars="200" w:firstLine="480"/>
        <w:rPr>
          <w:rFonts w:ascii="宋体" w:hAnsi="宋体" w:hint="eastAsia"/>
          <w:sz w:val="24"/>
        </w:rPr>
      </w:pPr>
      <w:r>
        <w:rPr>
          <w:rFonts w:ascii="宋体" w:hAnsi="宋体" w:hint="eastAsia"/>
          <w:sz w:val="24"/>
        </w:rPr>
        <w:t>3.修改4水质检测智能化系统工作流程，增加试剂耗材管理内容；</w:t>
      </w:r>
    </w:p>
    <w:p w14:paraId="5AC88754" w14:textId="77777777" w:rsidR="00846C90" w:rsidRDefault="00000000">
      <w:pPr>
        <w:spacing w:line="360" w:lineRule="auto"/>
        <w:ind w:firstLineChars="200" w:firstLine="480"/>
        <w:rPr>
          <w:rFonts w:ascii="宋体" w:hAnsi="宋体" w:hint="eastAsia"/>
          <w:sz w:val="24"/>
        </w:rPr>
      </w:pPr>
      <w:r>
        <w:rPr>
          <w:rFonts w:ascii="宋体" w:hAnsi="宋体" w:hint="eastAsia"/>
          <w:sz w:val="24"/>
        </w:rPr>
        <w:t>4.删除5中所有“4级及以上”中的“及以上”，检查并修改笔误；</w:t>
      </w:r>
    </w:p>
    <w:p w14:paraId="59FC7B6E" w14:textId="77777777" w:rsidR="00846C90" w:rsidRDefault="00000000">
      <w:pPr>
        <w:spacing w:line="360" w:lineRule="auto"/>
        <w:ind w:firstLineChars="200" w:firstLine="480"/>
        <w:rPr>
          <w:rFonts w:ascii="宋体" w:hAnsi="宋体" w:hint="eastAsia"/>
          <w:sz w:val="24"/>
        </w:rPr>
      </w:pPr>
      <w:r>
        <w:rPr>
          <w:rFonts w:ascii="宋体" w:hAnsi="宋体" w:hint="eastAsia"/>
          <w:sz w:val="24"/>
        </w:rPr>
        <w:t>5.去除5中所有悬置节，增加子标题；</w:t>
      </w:r>
    </w:p>
    <w:p w14:paraId="4618039A" w14:textId="77777777" w:rsidR="00846C90" w:rsidRDefault="00000000">
      <w:pPr>
        <w:spacing w:line="360" w:lineRule="auto"/>
        <w:ind w:firstLineChars="200" w:firstLine="480"/>
        <w:rPr>
          <w:rFonts w:ascii="宋体" w:hAnsi="宋体" w:hint="eastAsia"/>
          <w:sz w:val="24"/>
        </w:rPr>
      </w:pPr>
      <w:r>
        <w:rPr>
          <w:rFonts w:ascii="宋体" w:hAnsi="宋体" w:hint="eastAsia"/>
          <w:sz w:val="24"/>
        </w:rPr>
        <w:t>6.增加5.9试剂耗材管理单元内容，参照第1部分中各单元排列顺序调整5中各单元先后顺序；</w:t>
      </w:r>
    </w:p>
    <w:p w14:paraId="224F0037" w14:textId="77777777" w:rsidR="00846C90" w:rsidRDefault="00000000">
      <w:pPr>
        <w:spacing w:line="360" w:lineRule="auto"/>
        <w:ind w:firstLineChars="200" w:firstLine="480"/>
        <w:rPr>
          <w:rFonts w:ascii="宋体" w:hAnsi="宋体" w:hint="eastAsia"/>
          <w:sz w:val="24"/>
        </w:rPr>
      </w:pPr>
      <w:r>
        <w:rPr>
          <w:rFonts w:ascii="宋体" w:hAnsi="宋体" w:hint="eastAsia"/>
          <w:sz w:val="24"/>
        </w:rPr>
        <w:t>7.修改6.3系统定期维护和6.4故障维护中的表述，取消分级内容；</w:t>
      </w:r>
    </w:p>
    <w:p w14:paraId="4BC80C94" w14:textId="77777777" w:rsidR="00846C90" w:rsidRDefault="00000000">
      <w:pPr>
        <w:spacing w:line="360" w:lineRule="auto"/>
        <w:ind w:firstLineChars="200" w:firstLine="480"/>
        <w:rPr>
          <w:rFonts w:ascii="宋体" w:hAnsi="宋体" w:hint="eastAsia"/>
          <w:sz w:val="24"/>
        </w:rPr>
      </w:pPr>
      <w:r>
        <w:rPr>
          <w:rFonts w:ascii="宋体" w:hAnsi="宋体" w:hint="eastAsia"/>
          <w:sz w:val="24"/>
        </w:rPr>
        <w:t>8.精简附录A中各表内容，修改图例；</w:t>
      </w:r>
    </w:p>
    <w:p w14:paraId="5497785C" w14:textId="77777777" w:rsidR="00846C90" w:rsidRDefault="00000000">
      <w:pPr>
        <w:spacing w:line="360" w:lineRule="auto"/>
        <w:ind w:firstLineChars="200" w:firstLine="480"/>
        <w:rPr>
          <w:rFonts w:ascii="宋体" w:hAnsi="宋体" w:hint="eastAsia"/>
          <w:sz w:val="24"/>
        </w:rPr>
      </w:pPr>
      <w:r>
        <w:rPr>
          <w:rFonts w:ascii="宋体" w:hAnsi="宋体" w:hint="eastAsia"/>
          <w:sz w:val="24"/>
        </w:rPr>
        <w:t>9.增加表A.9试剂耗材管理单元的技术要求表。</w:t>
      </w:r>
    </w:p>
    <w:p w14:paraId="51F13F28" w14:textId="544A1F68" w:rsidR="00846C90" w:rsidRDefault="00000000">
      <w:pPr>
        <w:spacing w:line="360" w:lineRule="auto"/>
        <w:ind w:firstLineChars="200" w:firstLine="480"/>
        <w:rPr>
          <w:rFonts w:ascii="宋体" w:hAnsi="宋体" w:hint="eastAsia"/>
          <w:sz w:val="24"/>
        </w:rPr>
      </w:pPr>
      <w:r>
        <w:rPr>
          <w:rFonts w:ascii="宋体" w:hAnsi="宋体"/>
          <w:sz w:val="24"/>
        </w:rPr>
        <w:lastRenderedPageBreak/>
        <w:t>SAC/TC124/SC6</w:t>
      </w:r>
      <w:r>
        <w:rPr>
          <w:rFonts w:ascii="宋体" w:hAnsi="宋体" w:hint="eastAsia"/>
          <w:sz w:val="24"/>
        </w:rPr>
        <w:t>秘书处于</w:t>
      </w:r>
      <w:r>
        <w:rPr>
          <w:rFonts w:ascii="宋体" w:hAnsi="宋体"/>
          <w:sz w:val="24"/>
        </w:rPr>
        <w:t>202</w:t>
      </w:r>
      <w:r>
        <w:rPr>
          <w:rFonts w:ascii="宋体" w:hAnsi="宋体" w:hint="eastAsia"/>
          <w:sz w:val="24"/>
        </w:rPr>
        <w:t>6</w:t>
      </w:r>
      <w:r>
        <w:rPr>
          <w:rFonts w:ascii="宋体" w:hAnsi="宋体"/>
          <w:sz w:val="24"/>
        </w:rPr>
        <w:t>年</w:t>
      </w:r>
      <w:r>
        <w:rPr>
          <w:rFonts w:ascii="宋体" w:hAnsi="宋体" w:hint="eastAsia"/>
          <w:sz w:val="24"/>
        </w:rPr>
        <w:t>6</w:t>
      </w:r>
      <w:r>
        <w:rPr>
          <w:rFonts w:ascii="宋体" w:hAnsi="宋体"/>
          <w:sz w:val="24"/>
        </w:rPr>
        <w:t>月</w:t>
      </w:r>
      <w:r>
        <w:rPr>
          <w:rFonts w:ascii="宋体" w:hAnsi="宋体" w:hint="eastAsia"/>
          <w:sz w:val="24"/>
        </w:rPr>
        <w:t>17</w:t>
      </w:r>
      <w:r>
        <w:rPr>
          <w:rFonts w:ascii="宋体" w:hAnsi="宋体"/>
          <w:sz w:val="24"/>
        </w:rPr>
        <w:t>日</w:t>
      </w:r>
      <w:r>
        <w:rPr>
          <w:rFonts w:ascii="宋体" w:hAnsi="宋体" w:hint="eastAsia"/>
          <w:sz w:val="24"/>
        </w:rPr>
        <w:t>组织召开了第</w:t>
      </w:r>
      <w:r w:rsidR="00D87850">
        <w:rPr>
          <w:rFonts w:ascii="宋体" w:hAnsi="宋体" w:hint="eastAsia"/>
          <w:sz w:val="24"/>
        </w:rPr>
        <w:t>二</w:t>
      </w:r>
      <w:r>
        <w:rPr>
          <w:rFonts w:ascii="宋体" w:hAnsi="宋体" w:hint="eastAsia"/>
          <w:sz w:val="24"/>
        </w:rPr>
        <w:t>次线上专题研讨会。本次会议共有工作组成员及秘书处单位成员7人参会。与会专家围绕该部分内容展开了细致讨论，主要形成以下意见：</w:t>
      </w:r>
    </w:p>
    <w:p w14:paraId="2F10C44A" w14:textId="77777777" w:rsidR="00846C90" w:rsidRDefault="00000000">
      <w:pPr>
        <w:spacing w:line="360" w:lineRule="auto"/>
        <w:ind w:firstLineChars="200" w:firstLine="480"/>
        <w:rPr>
          <w:rFonts w:ascii="宋体" w:hAnsi="宋体" w:hint="eastAsia"/>
          <w:sz w:val="24"/>
        </w:rPr>
      </w:pPr>
      <w:r>
        <w:rPr>
          <w:rFonts w:ascii="宋体" w:hAnsi="宋体"/>
          <w:sz w:val="24"/>
        </w:rPr>
        <w:t>1.引言增加水质的内容；</w:t>
      </w:r>
    </w:p>
    <w:p w14:paraId="31470DCC" w14:textId="77777777" w:rsidR="00846C90" w:rsidRPr="00D87850" w:rsidRDefault="00000000">
      <w:pPr>
        <w:spacing w:line="360" w:lineRule="auto"/>
        <w:ind w:firstLineChars="200" w:firstLine="480"/>
        <w:rPr>
          <w:rFonts w:ascii="宋体" w:hAnsi="宋体" w:hint="eastAsia"/>
          <w:sz w:val="24"/>
        </w:rPr>
      </w:pPr>
      <w:r w:rsidRPr="00D87850">
        <w:rPr>
          <w:rFonts w:ascii="宋体" w:hAnsi="宋体"/>
          <w:sz w:val="24"/>
        </w:rPr>
        <w:t>2.3.1的概念参照第1部分相应内容进行修改；</w:t>
      </w:r>
    </w:p>
    <w:p w14:paraId="0DE90675" w14:textId="77777777" w:rsidR="00846C90" w:rsidRPr="00D87850" w:rsidRDefault="00000000">
      <w:pPr>
        <w:spacing w:line="360" w:lineRule="auto"/>
        <w:ind w:firstLineChars="200" w:firstLine="480"/>
        <w:rPr>
          <w:rFonts w:ascii="宋体" w:hAnsi="宋体" w:hint="eastAsia"/>
          <w:sz w:val="24"/>
        </w:rPr>
      </w:pPr>
      <w:r w:rsidRPr="00D87850">
        <w:rPr>
          <w:rFonts w:ascii="宋体" w:hAnsi="宋体"/>
          <w:sz w:val="24"/>
        </w:rPr>
        <w:t>3.</w:t>
      </w:r>
      <w:r w:rsidRPr="00D87850">
        <w:rPr>
          <w:rFonts w:ascii="宋体" w:hAnsi="宋体" w:hint="eastAsia"/>
          <w:sz w:val="24"/>
        </w:rPr>
        <w:t>核实2.规范性引用文件</w:t>
      </w:r>
      <w:r w:rsidRPr="00D87850">
        <w:rPr>
          <w:rFonts w:ascii="宋体" w:hAnsi="宋体"/>
          <w:sz w:val="24"/>
        </w:rPr>
        <w:t>。</w:t>
      </w:r>
    </w:p>
    <w:p w14:paraId="3FA96496" w14:textId="0206485E" w:rsidR="00846C90" w:rsidRDefault="00000000">
      <w:pPr>
        <w:spacing w:line="360" w:lineRule="auto"/>
        <w:ind w:firstLineChars="200" w:firstLine="480"/>
        <w:rPr>
          <w:rFonts w:ascii="宋体" w:hAnsi="宋体"/>
          <w:sz w:val="24"/>
        </w:rPr>
      </w:pPr>
      <w:r w:rsidRPr="00D87850">
        <w:rPr>
          <w:rFonts w:ascii="宋体" w:hAnsi="宋体" w:hint="eastAsia"/>
          <w:sz w:val="24"/>
        </w:rPr>
        <w:t>4.补充样品识别模块内容</w:t>
      </w:r>
      <w:r w:rsidR="00D56DE5">
        <w:rPr>
          <w:rFonts w:ascii="宋体" w:hAnsi="宋体" w:hint="eastAsia"/>
          <w:sz w:val="24"/>
        </w:rPr>
        <w:t>。</w:t>
      </w:r>
    </w:p>
    <w:p w14:paraId="5F539E3B" w14:textId="3DE15140" w:rsidR="00D56DE5" w:rsidRPr="00D56DE5" w:rsidRDefault="00D56DE5" w:rsidP="00D56DE5">
      <w:pPr>
        <w:spacing w:line="360" w:lineRule="auto"/>
        <w:ind w:firstLineChars="200" w:firstLine="480"/>
        <w:rPr>
          <w:rFonts w:ascii="宋体" w:hAnsi="宋体" w:hint="eastAsia"/>
          <w:sz w:val="24"/>
        </w:rPr>
      </w:pPr>
      <w:bookmarkStart w:id="4" w:name="_Hlk233021967"/>
      <w:r>
        <w:rPr>
          <w:rFonts w:ascii="宋体" w:hAnsi="宋体" w:hint="eastAsia"/>
          <w:sz w:val="24"/>
        </w:rPr>
        <w:t>根据以上意见和建议，经过牵头起草单位完善和修改，于2026年6月17日形成标准征求意见稿及编制说明。</w:t>
      </w:r>
    </w:p>
    <w:bookmarkEnd w:id="4"/>
    <w:p w14:paraId="60849D2A" w14:textId="77777777" w:rsidR="00846C90" w:rsidRDefault="00000000">
      <w:pPr>
        <w:spacing w:line="360" w:lineRule="auto"/>
        <w:ind w:firstLineChars="0" w:firstLine="0"/>
        <w:rPr>
          <w:sz w:val="24"/>
          <w:szCs w:val="24"/>
        </w:rPr>
      </w:pPr>
      <w:r>
        <w:rPr>
          <w:rFonts w:hint="eastAsia"/>
          <w:sz w:val="24"/>
          <w:szCs w:val="24"/>
        </w:rPr>
        <w:t>4</w:t>
      </w:r>
      <w:r>
        <w:rPr>
          <w:rFonts w:hint="eastAsia"/>
          <w:sz w:val="24"/>
          <w:szCs w:val="24"/>
        </w:rPr>
        <w:t>）征求意见稿</w:t>
      </w:r>
    </w:p>
    <w:p w14:paraId="5A8E49D2" w14:textId="77777777" w:rsidR="00846C90" w:rsidRDefault="00846C90">
      <w:pPr>
        <w:spacing w:line="360" w:lineRule="auto"/>
        <w:ind w:firstLineChars="200" w:firstLine="480"/>
        <w:rPr>
          <w:color w:val="000000"/>
          <w:sz w:val="24"/>
        </w:rPr>
      </w:pPr>
    </w:p>
    <w:p w14:paraId="1FB2D6E8" w14:textId="77777777" w:rsidR="00846C90" w:rsidRDefault="00000000">
      <w:pPr>
        <w:spacing w:line="360" w:lineRule="auto"/>
        <w:ind w:firstLineChars="0" w:firstLine="0"/>
        <w:rPr>
          <w:sz w:val="24"/>
          <w:szCs w:val="24"/>
        </w:rPr>
      </w:pPr>
      <w:r>
        <w:rPr>
          <w:rFonts w:hint="eastAsia"/>
          <w:sz w:val="24"/>
          <w:szCs w:val="24"/>
        </w:rPr>
        <w:t>5</w:t>
      </w:r>
      <w:r>
        <w:rPr>
          <w:rFonts w:hint="eastAsia"/>
          <w:sz w:val="24"/>
          <w:szCs w:val="24"/>
        </w:rPr>
        <w:t>）送审稿</w:t>
      </w:r>
    </w:p>
    <w:p w14:paraId="2AEB3F0D" w14:textId="77777777" w:rsidR="00846C90" w:rsidRDefault="00846C90">
      <w:pPr>
        <w:spacing w:line="360" w:lineRule="auto"/>
        <w:ind w:firstLineChars="200" w:firstLine="480"/>
        <w:rPr>
          <w:sz w:val="24"/>
          <w:szCs w:val="24"/>
        </w:rPr>
      </w:pPr>
    </w:p>
    <w:p w14:paraId="1DDE951D" w14:textId="77777777" w:rsidR="00846C90" w:rsidRDefault="00000000">
      <w:pPr>
        <w:pStyle w:val="p0"/>
        <w:adjustRightInd w:val="0"/>
        <w:snapToGrid w:val="0"/>
        <w:spacing w:line="360" w:lineRule="auto"/>
        <w:ind w:firstLineChars="62" w:firstLine="149"/>
        <w:rPr>
          <w:sz w:val="24"/>
          <w:szCs w:val="24"/>
        </w:rPr>
      </w:pPr>
      <w:r>
        <w:rPr>
          <w:rFonts w:hint="eastAsia"/>
          <w:sz w:val="24"/>
          <w:szCs w:val="24"/>
        </w:rPr>
        <w:t>6</w:t>
      </w:r>
      <w:r>
        <w:rPr>
          <w:rFonts w:hint="eastAsia"/>
          <w:sz w:val="24"/>
          <w:szCs w:val="24"/>
        </w:rPr>
        <w:t>）报批稿</w:t>
      </w:r>
    </w:p>
    <w:p w14:paraId="7F0B46A2" w14:textId="77777777" w:rsidR="00846C90" w:rsidRDefault="00846C90">
      <w:pPr>
        <w:pStyle w:val="p0"/>
        <w:adjustRightInd w:val="0"/>
        <w:snapToGrid w:val="0"/>
        <w:spacing w:line="360" w:lineRule="auto"/>
        <w:ind w:firstLineChars="400" w:firstLine="960"/>
        <w:rPr>
          <w:kern w:val="2"/>
          <w:sz w:val="24"/>
          <w:szCs w:val="20"/>
        </w:rPr>
      </w:pPr>
      <w:bookmarkStart w:id="5" w:name="_Toc7673"/>
    </w:p>
    <w:p w14:paraId="6EA1B188" w14:textId="77777777" w:rsidR="00846C90" w:rsidRDefault="00000000">
      <w:pPr>
        <w:pStyle w:val="p0"/>
        <w:adjustRightInd w:val="0"/>
        <w:snapToGrid w:val="0"/>
        <w:spacing w:line="360" w:lineRule="auto"/>
        <w:ind w:firstLineChars="0" w:firstLine="0"/>
        <w:rPr>
          <w:rFonts w:ascii="黑体" w:eastAsia="黑体" w:hAnsi="黑体" w:cs="黑体" w:hint="eastAsia"/>
          <w:sz w:val="28"/>
          <w:szCs w:val="28"/>
        </w:rPr>
      </w:pPr>
      <w:r>
        <w:rPr>
          <w:rFonts w:ascii="黑体" w:eastAsia="黑体" w:hAnsi="黑体" w:cs="黑体" w:hint="eastAsia"/>
          <w:sz w:val="28"/>
          <w:szCs w:val="28"/>
        </w:rPr>
        <w:t>1.4主要起草人及其工作</w:t>
      </w:r>
      <w:bookmarkEnd w:id="5"/>
    </w:p>
    <w:p w14:paraId="4C2491D6" w14:textId="77777777" w:rsidR="00846C90" w:rsidRDefault="00000000">
      <w:pPr>
        <w:adjustRightInd w:val="0"/>
        <w:snapToGrid w:val="0"/>
        <w:spacing w:beforeLines="50" w:before="156" w:afterLines="50" w:after="156" w:line="360" w:lineRule="auto"/>
        <w:ind w:firstLineChars="360" w:firstLine="864"/>
        <w:rPr>
          <w:rFonts w:ascii="宋体"/>
          <w:kern w:val="0"/>
          <w:sz w:val="24"/>
          <w:szCs w:val="24"/>
        </w:rPr>
      </w:pPr>
      <w:bookmarkStart w:id="6" w:name="_Hlk205558476"/>
      <w:r>
        <w:rPr>
          <w:rFonts w:ascii="宋体" w:hint="eastAsia"/>
          <w:kern w:val="0"/>
          <w:sz w:val="24"/>
          <w:szCs w:val="24"/>
        </w:rPr>
        <w:t>负责标准的立项申请、工作计划制定、指导标准制定。</w:t>
      </w:r>
    </w:p>
    <w:p w14:paraId="31FB9A15" w14:textId="77777777" w:rsidR="00846C90" w:rsidRDefault="00000000">
      <w:pPr>
        <w:adjustRightInd w:val="0"/>
        <w:snapToGrid w:val="0"/>
        <w:spacing w:beforeLines="50" w:before="156" w:afterLines="50" w:after="156" w:line="360" w:lineRule="auto"/>
        <w:ind w:firstLineChars="360" w:firstLine="864"/>
        <w:rPr>
          <w:rFonts w:ascii="宋体"/>
          <w:kern w:val="0"/>
          <w:sz w:val="24"/>
          <w:szCs w:val="24"/>
        </w:rPr>
      </w:pPr>
      <w:r>
        <w:rPr>
          <w:rFonts w:ascii="宋体" w:hint="eastAsia"/>
          <w:kern w:val="0"/>
          <w:sz w:val="24"/>
          <w:szCs w:val="24"/>
        </w:rPr>
        <w:t>编写标准和编制说明。</w:t>
      </w:r>
    </w:p>
    <w:p w14:paraId="1C52DB37" w14:textId="77777777" w:rsidR="00846C90" w:rsidRDefault="00000000">
      <w:pPr>
        <w:spacing w:beforeLines="50" w:before="156" w:line="360" w:lineRule="auto"/>
        <w:ind w:firstLineChars="0" w:firstLine="0"/>
        <w:outlineLvl w:val="0"/>
        <w:rPr>
          <w:rFonts w:ascii="黑体" w:eastAsia="黑体" w:hAnsi="黑体" w:cs="黑体" w:hint="eastAsia"/>
          <w:sz w:val="32"/>
          <w:szCs w:val="32"/>
        </w:rPr>
      </w:pPr>
      <w:bookmarkStart w:id="7" w:name="_Toc11376"/>
      <w:bookmarkEnd w:id="6"/>
      <w:r>
        <w:rPr>
          <w:rFonts w:ascii="黑体" w:eastAsia="黑体" w:hAnsi="黑体" w:cs="黑体" w:hint="eastAsia"/>
          <w:sz w:val="32"/>
          <w:szCs w:val="32"/>
        </w:rPr>
        <w:t>2  标准的编制原则</w:t>
      </w:r>
      <w:bookmarkEnd w:id="7"/>
    </w:p>
    <w:p w14:paraId="31B0A0AD" w14:textId="77777777" w:rsidR="00846C90" w:rsidRDefault="00000000">
      <w:pPr>
        <w:spacing w:line="360" w:lineRule="auto"/>
        <w:ind w:firstLineChars="0" w:firstLine="0"/>
        <w:outlineLvl w:val="1"/>
        <w:rPr>
          <w:rFonts w:ascii="黑体" w:eastAsia="黑体" w:hAnsi="黑体" w:cs="黑体" w:hint="eastAsia"/>
          <w:sz w:val="28"/>
          <w:szCs w:val="28"/>
        </w:rPr>
      </w:pPr>
      <w:bookmarkStart w:id="8" w:name="_Toc14459"/>
      <w:r>
        <w:rPr>
          <w:rFonts w:ascii="黑体" w:eastAsia="黑体" w:hAnsi="黑体" w:cs="黑体" w:hint="eastAsia"/>
          <w:sz w:val="28"/>
          <w:szCs w:val="28"/>
        </w:rPr>
        <w:t>2.1 本文件的编制原则</w:t>
      </w:r>
      <w:bookmarkEnd w:id="8"/>
    </w:p>
    <w:p w14:paraId="6010E290" w14:textId="77777777" w:rsidR="00846C90" w:rsidRDefault="00000000">
      <w:pPr>
        <w:spacing w:line="360" w:lineRule="auto"/>
        <w:ind w:firstLineChars="200" w:firstLine="480"/>
        <w:rPr>
          <w:sz w:val="24"/>
          <w:szCs w:val="24"/>
        </w:rPr>
      </w:pPr>
      <w:r>
        <w:rPr>
          <w:rFonts w:hint="eastAsia"/>
          <w:sz w:val="24"/>
          <w:szCs w:val="24"/>
        </w:rPr>
        <w:t>按照</w:t>
      </w:r>
      <w:r>
        <w:rPr>
          <w:rFonts w:hint="eastAsia"/>
          <w:sz w:val="24"/>
          <w:szCs w:val="24"/>
        </w:rPr>
        <w:t>GB/T 1.1</w:t>
      </w:r>
      <w:r>
        <w:rPr>
          <w:rFonts w:hint="eastAsia"/>
          <w:sz w:val="24"/>
          <w:szCs w:val="24"/>
        </w:rPr>
        <w:t>—</w:t>
      </w:r>
      <w:r>
        <w:rPr>
          <w:rFonts w:hint="eastAsia"/>
          <w:sz w:val="24"/>
          <w:szCs w:val="24"/>
        </w:rPr>
        <w:t>2020</w:t>
      </w:r>
      <w:r>
        <w:rPr>
          <w:rFonts w:hint="eastAsia"/>
          <w:sz w:val="24"/>
          <w:szCs w:val="24"/>
        </w:rPr>
        <w:t>《标准化工作导则</w:t>
      </w:r>
      <w:r>
        <w:rPr>
          <w:rFonts w:hint="eastAsia"/>
          <w:sz w:val="24"/>
          <w:szCs w:val="24"/>
        </w:rPr>
        <w:t xml:space="preserve">  </w:t>
      </w:r>
      <w:r>
        <w:rPr>
          <w:rFonts w:hint="eastAsia"/>
          <w:sz w:val="24"/>
          <w:szCs w:val="24"/>
        </w:rPr>
        <w:t>第</w:t>
      </w:r>
      <w:r>
        <w:rPr>
          <w:rFonts w:hint="eastAsia"/>
          <w:sz w:val="24"/>
          <w:szCs w:val="24"/>
        </w:rPr>
        <w:t>1</w:t>
      </w:r>
      <w:r>
        <w:rPr>
          <w:rFonts w:hint="eastAsia"/>
          <w:sz w:val="24"/>
          <w:szCs w:val="24"/>
        </w:rPr>
        <w:t>部分：标准化文件的结构和起草规则》的规定起草。</w:t>
      </w:r>
    </w:p>
    <w:p w14:paraId="02D0A6BA" w14:textId="77777777" w:rsidR="00846C90" w:rsidRDefault="00000000">
      <w:pPr>
        <w:spacing w:line="360" w:lineRule="auto"/>
        <w:ind w:firstLineChars="200" w:firstLine="480"/>
        <w:rPr>
          <w:sz w:val="24"/>
          <w:szCs w:val="24"/>
        </w:rPr>
      </w:pPr>
      <w:r>
        <w:rPr>
          <w:rFonts w:hint="eastAsia"/>
          <w:sz w:val="24"/>
          <w:szCs w:val="24"/>
        </w:rPr>
        <w:t>本文件在编制过程中还参考了</w:t>
      </w:r>
      <w:r>
        <w:rPr>
          <w:rFonts w:hint="eastAsia"/>
          <w:sz w:val="24"/>
          <w:szCs w:val="24"/>
        </w:rPr>
        <w:t>T/CSES149-2024</w:t>
      </w:r>
      <w:r>
        <w:rPr>
          <w:rFonts w:hint="eastAsia"/>
          <w:sz w:val="24"/>
          <w:szCs w:val="24"/>
        </w:rPr>
        <w:t>《水质智能无人实验室系统建设与运行维护技术要求》、</w:t>
      </w:r>
      <w:r>
        <w:rPr>
          <w:rFonts w:hint="eastAsia"/>
          <w:sz w:val="24"/>
          <w:szCs w:val="24"/>
        </w:rPr>
        <w:t>T/JSSES XXXX</w:t>
      </w:r>
      <w:r>
        <w:rPr>
          <w:rFonts w:hint="eastAsia"/>
          <w:sz w:val="24"/>
          <w:szCs w:val="24"/>
        </w:rPr>
        <w:t>—</w:t>
      </w:r>
      <w:r>
        <w:rPr>
          <w:rFonts w:hint="eastAsia"/>
          <w:sz w:val="24"/>
          <w:szCs w:val="24"/>
        </w:rPr>
        <w:t>20XX</w:t>
      </w:r>
      <w:r>
        <w:rPr>
          <w:rFonts w:hint="eastAsia"/>
          <w:sz w:val="24"/>
          <w:szCs w:val="24"/>
        </w:rPr>
        <w:t>《地表水智能无人实验室建设技术要求》（征求意见稿）等标准内容。</w:t>
      </w:r>
    </w:p>
    <w:p w14:paraId="1998DD14" w14:textId="77777777" w:rsidR="00846C90" w:rsidRDefault="00000000">
      <w:pPr>
        <w:spacing w:beforeLines="50" w:before="156" w:line="360" w:lineRule="auto"/>
        <w:ind w:firstLineChars="0" w:firstLine="0"/>
        <w:outlineLvl w:val="0"/>
        <w:rPr>
          <w:rFonts w:ascii="黑体" w:eastAsia="黑体" w:hAnsi="黑体" w:cs="黑体" w:hint="eastAsia"/>
          <w:sz w:val="28"/>
          <w:szCs w:val="28"/>
        </w:rPr>
      </w:pPr>
      <w:bookmarkStart w:id="9" w:name="_Toc6392"/>
      <w:r>
        <w:rPr>
          <w:rFonts w:ascii="黑体" w:eastAsia="黑体" w:hAnsi="黑体" w:cs="黑体" w:hint="eastAsia"/>
          <w:sz w:val="28"/>
          <w:szCs w:val="28"/>
        </w:rPr>
        <w:t xml:space="preserve">3  </w:t>
      </w:r>
      <w:bookmarkEnd w:id="9"/>
      <w:r>
        <w:rPr>
          <w:rFonts w:ascii="黑体" w:eastAsia="黑体" w:hAnsi="黑体" w:cs="黑体" w:hint="eastAsia"/>
          <w:sz w:val="28"/>
          <w:szCs w:val="28"/>
        </w:rPr>
        <w:t>试验验证情况</w:t>
      </w:r>
    </w:p>
    <w:p w14:paraId="186601E4" w14:textId="77777777" w:rsidR="00846C90" w:rsidRDefault="00000000">
      <w:pPr>
        <w:spacing w:line="360" w:lineRule="auto"/>
        <w:ind w:firstLineChars="200" w:firstLine="480"/>
        <w:rPr>
          <w:sz w:val="24"/>
          <w:szCs w:val="24"/>
        </w:rPr>
      </w:pPr>
      <w:r>
        <w:rPr>
          <w:rFonts w:hint="eastAsia"/>
          <w:sz w:val="24"/>
          <w:szCs w:val="24"/>
        </w:rPr>
        <w:lastRenderedPageBreak/>
        <w:t>本文件规定了分析仪器智能化系统</w:t>
      </w:r>
      <w:r>
        <w:rPr>
          <w:rFonts w:hint="eastAsia"/>
          <w:sz w:val="24"/>
          <w:szCs w:val="24"/>
        </w:rPr>
        <w:t xml:space="preserve"> </w:t>
      </w:r>
      <w:r>
        <w:rPr>
          <w:rFonts w:hint="eastAsia"/>
          <w:sz w:val="24"/>
          <w:szCs w:val="24"/>
        </w:rPr>
        <w:t>第</w:t>
      </w:r>
      <w:r>
        <w:rPr>
          <w:rFonts w:hint="eastAsia"/>
          <w:sz w:val="24"/>
          <w:szCs w:val="24"/>
        </w:rPr>
        <w:t xml:space="preserve"> 2 </w:t>
      </w:r>
      <w:r>
        <w:rPr>
          <w:rFonts w:hint="eastAsia"/>
          <w:sz w:val="24"/>
          <w:szCs w:val="24"/>
        </w:rPr>
        <w:t>部分：水质检测系统技术规范的应用范围，基本术语定义，水质检测智能化系统的工作流程、建设技术要求及运行维护技术要求。</w:t>
      </w:r>
    </w:p>
    <w:p w14:paraId="1C634619" w14:textId="77777777" w:rsidR="00846C90" w:rsidRDefault="00000000">
      <w:pPr>
        <w:spacing w:line="360" w:lineRule="auto"/>
        <w:ind w:firstLineChars="200" w:firstLine="480"/>
        <w:rPr>
          <w:sz w:val="24"/>
          <w:szCs w:val="24"/>
        </w:rPr>
      </w:pPr>
      <w:r>
        <w:rPr>
          <w:rFonts w:hint="eastAsia"/>
          <w:sz w:val="24"/>
          <w:szCs w:val="24"/>
        </w:rPr>
        <w:t>本文件由</w:t>
      </w:r>
      <w:r>
        <w:rPr>
          <w:rFonts w:hint="eastAsia"/>
          <w:sz w:val="24"/>
          <w:szCs w:val="24"/>
        </w:rPr>
        <w:t>5</w:t>
      </w:r>
      <w:r>
        <w:rPr>
          <w:rFonts w:hint="eastAsia"/>
          <w:sz w:val="24"/>
          <w:szCs w:val="24"/>
        </w:rPr>
        <w:t>部分组成，包括：</w:t>
      </w:r>
    </w:p>
    <w:p w14:paraId="2784DE63" w14:textId="77777777" w:rsidR="00846C90" w:rsidRDefault="00000000">
      <w:pPr>
        <w:spacing w:line="360"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）范围</w:t>
      </w:r>
    </w:p>
    <w:p w14:paraId="2F54435F" w14:textId="77777777" w:rsidR="00846C90" w:rsidRDefault="00000000">
      <w:pPr>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）规范性引用文件</w:t>
      </w:r>
    </w:p>
    <w:p w14:paraId="4EA97152" w14:textId="77777777" w:rsidR="00846C90" w:rsidRDefault="00000000">
      <w:pPr>
        <w:spacing w:line="360" w:lineRule="auto"/>
        <w:ind w:firstLineChars="200" w:firstLine="480"/>
        <w:rPr>
          <w:sz w:val="24"/>
          <w:szCs w:val="24"/>
        </w:rPr>
      </w:pPr>
      <w:r>
        <w:rPr>
          <w:rFonts w:hint="eastAsia"/>
          <w:sz w:val="24"/>
          <w:szCs w:val="24"/>
        </w:rPr>
        <w:t>（</w:t>
      </w:r>
      <w:r>
        <w:rPr>
          <w:rFonts w:hint="eastAsia"/>
          <w:sz w:val="24"/>
          <w:szCs w:val="24"/>
        </w:rPr>
        <w:t>3</w:t>
      </w:r>
      <w:r>
        <w:rPr>
          <w:rFonts w:hint="eastAsia"/>
          <w:sz w:val="24"/>
          <w:szCs w:val="24"/>
        </w:rPr>
        <w:t>）术语和定义</w:t>
      </w:r>
    </w:p>
    <w:p w14:paraId="556D4083" w14:textId="77777777" w:rsidR="00846C90" w:rsidRDefault="00000000">
      <w:pPr>
        <w:spacing w:line="360" w:lineRule="auto"/>
        <w:ind w:firstLineChars="200" w:firstLine="480"/>
        <w:rPr>
          <w:sz w:val="24"/>
          <w:szCs w:val="24"/>
        </w:rPr>
      </w:pPr>
      <w:r>
        <w:rPr>
          <w:rFonts w:hint="eastAsia"/>
          <w:sz w:val="24"/>
          <w:szCs w:val="24"/>
        </w:rPr>
        <w:t>（</w:t>
      </w:r>
      <w:r>
        <w:rPr>
          <w:rFonts w:hint="eastAsia"/>
          <w:sz w:val="24"/>
          <w:szCs w:val="24"/>
        </w:rPr>
        <w:t>4</w:t>
      </w:r>
      <w:r>
        <w:rPr>
          <w:rFonts w:hint="eastAsia"/>
          <w:sz w:val="24"/>
          <w:szCs w:val="24"/>
        </w:rPr>
        <w:t>）水质检查智能化系统工作流程</w:t>
      </w:r>
    </w:p>
    <w:p w14:paraId="5B50C6BE" w14:textId="77777777" w:rsidR="00846C90" w:rsidRDefault="00000000">
      <w:pPr>
        <w:spacing w:line="360" w:lineRule="auto"/>
        <w:ind w:firstLineChars="200" w:firstLine="480"/>
        <w:rPr>
          <w:sz w:val="24"/>
          <w:szCs w:val="24"/>
        </w:rPr>
      </w:pPr>
      <w:r>
        <w:rPr>
          <w:rFonts w:hint="eastAsia"/>
          <w:sz w:val="24"/>
          <w:szCs w:val="24"/>
        </w:rPr>
        <w:t>（</w:t>
      </w:r>
      <w:r>
        <w:rPr>
          <w:rFonts w:hint="eastAsia"/>
          <w:sz w:val="24"/>
          <w:szCs w:val="24"/>
        </w:rPr>
        <w:t>5</w:t>
      </w:r>
      <w:r>
        <w:rPr>
          <w:rFonts w:hint="eastAsia"/>
          <w:sz w:val="24"/>
          <w:szCs w:val="24"/>
        </w:rPr>
        <w:t>）水质检测智能化系统建设技术要求</w:t>
      </w:r>
    </w:p>
    <w:p w14:paraId="44E5491B" w14:textId="77777777" w:rsidR="00846C90" w:rsidRDefault="00000000">
      <w:pPr>
        <w:spacing w:line="360" w:lineRule="auto"/>
        <w:ind w:firstLineChars="200" w:firstLine="480"/>
        <w:rPr>
          <w:sz w:val="24"/>
          <w:szCs w:val="24"/>
        </w:rPr>
      </w:pPr>
      <w:r>
        <w:rPr>
          <w:rFonts w:hint="eastAsia"/>
          <w:sz w:val="24"/>
          <w:szCs w:val="24"/>
        </w:rPr>
        <w:t>（</w:t>
      </w:r>
      <w:r>
        <w:rPr>
          <w:rFonts w:hint="eastAsia"/>
          <w:sz w:val="24"/>
          <w:szCs w:val="24"/>
        </w:rPr>
        <w:t>6</w:t>
      </w:r>
      <w:r>
        <w:rPr>
          <w:rFonts w:hint="eastAsia"/>
          <w:sz w:val="24"/>
          <w:szCs w:val="24"/>
        </w:rPr>
        <w:t>）水质检测智能化系统运行维护技术要求</w:t>
      </w:r>
    </w:p>
    <w:p w14:paraId="2B3261BC" w14:textId="77777777" w:rsidR="00846C90" w:rsidRDefault="00000000">
      <w:pPr>
        <w:spacing w:line="360" w:lineRule="auto"/>
        <w:ind w:firstLineChars="0" w:firstLine="0"/>
        <w:outlineLvl w:val="1"/>
        <w:rPr>
          <w:rFonts w:ascii="黑体" w:eastAsia="黑体" w:hAnsi="黑体" w:cs="黑体" w:hint="eastAsia"/>
          <w:sz w:val="24"/>
          <w:szCs w:val="24"/>
        </w:rPr>
      </w:pPr>
      <w:bookmarkStart w:id="10" w:name="_Toc739"/>
      <w:r>
        <w:rPr>
          <w:rFonts w:ascii="黑体" w:eastAsia="黑体" w:hAnsi="黑体" w:cs="黑体" w:hint="eastAsia"/>
          <w:sz w:val="24"/>
          <w:szCs w:val="24"/>
        </w:rPr>
        <w:t>3.1 范围</w:t>
      </w:r>
      <w:bookmarkEnd w:id="10"/>
    </w:p>
    <w:p w14:paraId="46DC235E" w14:textId="77777777" w:rsidR="00846C90" w:rsidRDefault="00000000">
      <w:pPr>
        <w:spacing w:line="360" w:lineRule="auto"/>
        <w:ind w:firstLineChars="200" w:firstLine="480"/>
        <w:rPr>
          <w:sz w:val="24"/>
          <w:szCs w:val="24"/>
        </w:rPr>
      </w:pPr>
      <w:r>
        <w:rPr>
          <w:rFonts w:hint="eastAsia"/>
          <w:sz w:val="24"/>
          <w:szCs w:val="24"/>
        </w:rPr>
        <w:t>本文件规定了水质检测智能化系统的工作流程、系统建设和运行维护技术要求。</w:t>
      </w:r>
    </w:p>
    <w:p w14:paraId="06459E3A" w14:textId="77777777" w:rsidR="00846C90" w:rsidRDefault="00000000">
      <w:pPr>
        <w:spacing w:line="360" w:lineRule="auto"/>
        <w:ind w:firstLineChars="200" w:firstLine="480"/>
        <w:rPr>
          <w:sz w:val="24"/>
          <w:szCs w:val="24"/>
        </w:rPr>
      </w:pPr>
      <w:r>
        <w:rPr>
          <w:rFonts w:hint="eastAsia"/>
          <w:sz w:val="24"/>
          <w:szCs w:val="24"/>
        </w:rPr>
        <w:t>本文件适用于水质检测智能化系统的设计与建设、验收及运行维护。</w:t>
      </w:r>
    </w:p>
    <w:p w14:paraId="37D3B8B7" w14:textId="77777777" w:rsidR="00846C90" w:rsidRDefault="00000000">
      <w:pPr>
        <w:spacing w:line="360" w:lineRule="auto"/>
        <w:ind w:firstLineChars="200" w:firstLine="480"/>
        <w:rPr>
          <w:sz w:val="24"/>
          <w:szCs w:val="24"/>
        </w:rPr>
      </w:pPr>
      <w:r>
        <w:rPr>
          <w:rFonts w:hint="eastAsia"/>
          <w:sz w:val="24"/>
          <w:szCs w:val="24"/>
        </w:rPr>
        <w:t>这一部分主要明确了标准使用范围。</w:t>
      </w:r>
    </w:p>
    <w:p w14:paraId="50620D4F" w14:textId="77777777" w:rsidR="00846C90" w:rsidRDefault="00000000">
      <w:pPr>
        <w:spacing w:line="360" w:lineRule="auto"/>
        <w:ind w:firstLineChars="0" w:firstLine="0"/>
        <w:outlineLvl w:val="1"/>
        <w:rPr>
          <w:rFonts w:ascii="黑体" w:eastAsia="黑体" w:hAnsi="黑体" w:cs="黑体" w:hint="eastAsia"/>
          <w:sz w:val="24"/>
          <w:szCs w:val="24"/>
        </w:rPr>
      </w:pPr>
      <w:r>
        <w:rPr>
          <w:rFonts w:ascii="黑体" w:eastAsia="黑体" w:hAnsi="黑体" w:cs="黑体" w:hint="eastAsia"/>
          <w:sz w:val="24"/>
          <w:szCs w:val="24"/>
        </w:rPr>
        <w:t>3.2 规范性引用文件</w:t>
      </w:r>
    </w:p>
    <w:p w14:paraId="5CA57ED1" w14:textId="77777777" w:rsidR="00846C90" w:rsidRDefault="00000000">
      <w:pPr>
        <w:spacing w:line="360" w:lineRule="auto"/>
        <w:ind w:firstLineChars="200" w:firstLine="480"/>
        <w:rPr>
          <w:sz w:val="24"/>
          <w:szCs w:val="24"/>
        </w:rPr>
      </w:pPr>
      <w:r>
        <w:rPr>
          <w:rFonts w:hint="eastAsia"/>
          <w:sz w:val="24"/>
          <w:szCs w:val="24"/>
        </w:rPr>
        <w:t>介绍本文件引用的各类标准文件。</w:t>
      </w:r>
    </w:p>
    <w:p w14:paraId="53FF0013" w14:textId="77777777" w:rsidR="00846C90" w:rsidRDefault="00000000">
      <w:pPr>
        <w:spacing w:line="360" w:lineRule="auto"/>
        <w:ind w:firstLineChars="0" w:firstLine="0"/>
        <w:outlineLvl w:val="1"/>
        <w:rPr>
          <w:rFonts w:ascii="黑体" w:eastAsia="黑体" w:hAnsi="黑体" w:cs="黑体" w:hint="eastAsia"/>
          <w:sz w:val="24"/>
          <w:szCs w:val="24"/>
        </w:rPr>
      </w:pPr>
      <w:r>
        <w:rPr>
          <w:rFonts w:ascii="黑体" w:eastAsia="黑体" w:hAnsi="黑体" w:cs="黑体" w:hint="eastAsia"/>
          <w:sz w:val="24"/>
          <w:szCs w:val="24"/>
        </w:rPr>
        <w:t>3.3 术语和定义</w:t>
      </w:r>
    </w:p>
    <w:p w14:paraId="78B2C52C" w14:textId="77777777" w:rsidR="00846C90" w:rsidRDefault="00000000">
      <w:pPr>
        <w:spacing w:line="360" w:lineRule="auto"/>
        <w:ind w:firstLineChars="0" w:firstLine="0"/>
        <w:outlineLvl w:val="1"/>
        <w:rPr>
          <w:rFonts w:ascii="黑体" w:eastAsia="黑体" w:hAnsi="黑体" w:cs="黑体" w:hint="eastAsia"/>
          <w:sz w:val="24"/>
          <w:szCs w:val="24"/>
        </w:rPr>
      </w:pPr>
      <w:r>
        <w:rPr>
          <w:rFonts w:ascii="黑体" w:eastAsia="黑体" w:hAnsi="黑体" w:cs="黑体" w:hint="eastAsia"/>
          <w:sz w:val="24"/>
          <w:szCs w:val="24"/>
        </w:rPr>
        <w:t>3.3.1</w:t>
      </w:r>
    </w:p>
    <w:p w14:paraId="7D4314E1" w14:textId="77777777" w:rsidR="00846C90" w:rsidRDefault="00000000">
      <w:pPr>
        <w:pStyle w:val="a1"/>
        <w:numPr>
          <w:ilvl w:val="0"/>
          <w:numId w:val="0"/>
        </w:numPr>
        <w:spacing w:before="156" w:after="156"/>
        <w:ind w:firstLineChars="200" w:firstLine="482"/>
        <w:rPr>
          <w:b/>
          <w:bCs/>
          <w:sz w:val="24"/>
          <w:szCs w:val="24"/>
        </w:rPr>
      </w:pPr>
      <w:r>
        <w:rPr>
          <w:rFonts w:hint="eastAsia"/>
          <w:b/>
          <w:bCs/>
          <w:sz w:val="24"/>
          <w:szCs w:val="24"/>
        </w:rPr>
        <w:t>水质检测智能化系统 intelligent water quality testing system</w:t>
      </w:r>
    </w:p>
    <w:p w14:paraId="1184EB29" w14:textId="77777777" w:rsidR="00846C90" w:rsidRDefault="00000000">
      <w:pPr>
        <w:spacing w:line="360" w:lineRule="auto"/>
        <w:ind w:firstLineChars="200" w:firstLine="480"/>
        <w:rPr>
          <w:sz w:val="24"/>
          <w:szCs w:val="24"/>
        </w:rPr>
      </w:pPr>
      <w:r>
        <w:rPr>
          <w:rFonts w:ascii="宋体" w:hAnsi="宋体" w:hint="eastAsia"/>
          <w:color w:val="000000" w:themeColor="text1"/>
          <w:sz w:val="24"/>
          <w:szCs w:val="24"/>
        </w:rPr>
        <w:t>以实现水质</w:t>
      </w:r>
      <w:proofErr w:type="gramStart"/>
      <w:r>
        <w:rPr>
          <w:rFonts w:ascii="宋体" w:hAnsi="宋体" w:hint="eastAsia"/>
          <w:color w:val="000000" w:themeColor="text1"/>
          <w:sz w:val="24"/>
          <w:szCs w:val="24"/>
        </w:rPr>
        <w:t>检测全</w:t>
      </w:r>
      <w:proofErr w:type="gramEnd"/>
      <w:r>
        <w:rPr>
          <w:rFonts w:ascii="宋体" w:hAnsi="宋体" w:hint="eastAsia"/>
          <w:color w:val="000000" w:themeColor="text1"/>
          <w:sz w:val="24"/>
          <w:szCs w:val="24"/>
        </w:rPr>
        <w:t>流程自动化、智能化和网络化为目标，集合分析仪器单元、样品识别单元、样品保存单元、样品流转单元、取样单元、样品前处理单元、废物管理单元、主控单元及相关辅助单元的可适用组合。</w:t>
      </w:r>
    </w:p>
    <w:p w14:paraId="333E3B45" w14:textId="77777777" w:rsidR="00846C90" w:rsidRDefault="00000000">
      <w:pPr>
        <w:spacing w:line="360" w:lineRule="auto"/>
        <w:ind w:firstLineChars="200" w:firstLine="480"/>
        <w:rPr>
          <w:sz w:val="24"/>
          <w:szCs w:val="24"/>
        </w:rPr>
      </w:pPr>
      <w:r>
        <w:rPr>
          <w:rFonts w:hint="eastAsia"/>
          <w:sz w:val="24"/>
          <w:szCs w:val="24"/>
        </w:rPr>
        <w:t>定义水质检测智能化系统的功能和组成部分。</w:t>
      </w:r>
    </w:p>
    <w:p w14:paraId="75748275" w14:textId="77777777" w:rsidR="00846C90" w:rsidRDefault="00000000">
      <w:pPr>
        <w:spacing w:line="360" w:lineRule="auto"/>
        <w:ind w:firstLineChars="0" w:firstLine="0"/>
        <w:outlineLvl w:val="1"/>
        <w:rPr>
          <w:rFonts w:ascii="黑体" w:eastAsia="黑体" w:hAnsi="黑体" w:cs="黑体" w:hint="eastAsia"/>
          <w:sz w:val="24"/>
          <w:szCs w:val="24"/>
        </w:rPr>
      </w:pPr>
      <w:r>
        <w:rPr>
          <w:rFonts w:ascii="黑体" w:eastAsia="黑体" w:hAnsi="黑体" w:cs="黑体" w:hint="eastAsia"/>
          <w:sz w:val="24"/>
          <w:szCs w:val="24"/>
        </w:rPr>
        <w:t xml:space="preserve">3.4 </w:t>
      </w:r>
      <w:r>
        <w:rPr>
          <w:rFonts w:ascii="黑体" w:eastAsia="黑体" w:hAnsi="黑体" w:cs="黑体" w:hint="eastAsia"/>
          <w:b/>
          <w:bCs/>
          <w:sz w:val="24"/>
          <w:szCs w:val="24"/>
        </w:rPr>
        <w:t>水质检测智能化系统工作流程</w:t>
      </w:r>
    </w:p>
    <w:p w14:paraId="11BDABC8" w14:textId="77777777" w:rsidR="00846C90" w:rsidRDefault="00000000">
      <w:pPr>
        <w:pStyle w:val="a"/>
        <w:numPr>
          <w:ilvl w:val="0"/>
          <w:numId w:val="0"/>
        </w:numPr>
        <w:spacing w:line="360" w:lineRule="auto"/>
        <w:ind w:firstLineChars="200" w:firstLine="480"/>
        <w:rPr>
          <w:sz w:val="24"/>
          <w:szCs w:val="24"/>
        </w:rPr>
      </w:pPr>
      <w:r>
        <w:rPr>
          <w:rFonts w:hint="eastAsia"/>
          <w:sz w:val="24"/>
          <w:szCs w:val="24"/>
        </w:rPr>
        <w:t>样品经采集后，送往水质检测智能化系统，由系统完成、样品保存、样品识别、样品流转、取样、样品前处理、样品分析、废物管理等工作。</w:t>
      </w:r>
    </w:p>
    <w:p w14:paraId="3473D313" w14:textId="77777777" w:rsidR="00846C90" w:rsidRDefault="00000000">
      <w:pPr>
        <w:spacing w:line="360" w:lineRule="auto"/>
        <w:ind w:firstLineChars="200" w:firstLine="480"/>
        <w:rPr>
          <w:sz w:val="24"/>
          <w:szCs w:val="24"/>
        </w:rPr>
      </w:pPr>
      <w:r>
        <w:rPr>
          <w:rFonts w:hint="eastAsia"/>
          <w:sz w:val="24"/>
          <w:szCs w:val="24"/>
        </w:rPr>
        <w:t>另附工作流程图。</w:t>
      </w:r>
    </w:p>
    <w:p w14:paraId="5A755B50" w14:textId="77777777" w:rsidR="00846C90" w:rsidRDefault="00000000">
      <w:pPr>
        <w:spacing w:line="360" w:lineRule="auto"/>
        <w:ind w:firstLineChars="200" w:firstLine="480"/>
        <w:rPr>
          <w:sz w:val="24"/>
          <w:szCs w:val="24"/>
          <w:highlight w:val="yellow"/>
        </w:rPr>
      </w:pPr>
      <w:r>
        <w:rPr>
          <w:rFonts w:hint="eastAsia"/>
          <w:sz w:val="24"/>
          <w:szCs w:val="24"/>
        </w:rPr>
        <w:lastRenderedPageBreak/>
        <w:t>这里以流程图表述了系统工作流程及各单元之间的关系，主控单元与废物管理单元是涉及全流程的必备单元；试剂耗材管理单元与辅助单元是涉及全流程的非必备单元。</w:t>
      </w:r>
    </w:p>
    <w:p w14:paraId="633CFCFA" w14:textId="77777777" w:rsidR="00846C90" w:rsidRDefault="00000000">
      <w:pPr>
        <w:spacing w:line="360" w:lineRule="auto"/>
        <w:ind w:firstLineChars="0" w:firstLine="0"/>
        <w:outlineLvl w:val="1"/>
        <w:rPr>
          <w:rFonts w:ascii="黑体" w:eastAsia="黑体" w:hAnsi="黑体" w:cs="黑体" w:hint="eastAsia"/>
          <w:sz w:val="24"/>
          <w:szCs w:val="24"/>
        </w:rPr>
      </w:pPr>
      <w:r>
        <w:rPr>
          <w:rFonts w:ascii="黑体" w:eastAsia="黑体" w:hAnsi="黑体" w:cs="黑体" w:hint="eastAsia"/>
          <w:sz w:val="24"/>
          <w:szCs w:val="24"/>
        </w:rPr>
        <w:t>3.5 水质检测智能化系统建设技术要求</w:t>
      </w:r>
    </w:p>
    <w:p w14:paraId="35C1F8C2" w14:textId="77777777" w:rsidR="00846C90"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3.5.1 总体要求</w:t>
      </w:r>
    </w:p>
    <w:p w14:paraId="6D710091" w14:textId="77777777" w:rsidR="00846C90" w:rsidRDefault="00000000">
      <w:pPr>
        <w:spacing w:line="360" w:lineRule="auto"/>
        <w:ind w:firstLineChars="200" w:firstLine="480"/>
        <w:rPr>
          <w:sz w:val="24"/>
          <w:szCs w:val="24"/>
        </w:rPr>
      </w:pPr>
      <w:r>
        <w:rPr>
          <w:rFonts w:hint="eastAsia"/>
          <w:sz w:val="24"/>
          <w:szCs w:val="24"/>
        </w:rPr>
        <w:t>不同等级水质检测智能化系统的总体要求区别如下：</w:t>
      </w:r>
    </w:p>
    <w:p w14:paraId="232FAF91" w14:textId="77777777" w:rsidR="00846C90" w:rsidRDefault="00000000">
      <w:pPr>
        <w:spacing w:line="360" w:lineRule="auto"/>
        <w:ind w:firstLineChars="200" w:firstLine="480"/>
        <w:rPr>
          <w:sz w:val="24"/>
          <w:szCs w:val="24"/>
        </w:rPr>
      </w:pPr>
      <w:r>
        <w:rPr>
          <w:rFonts w:hint="eastAsia"/>
          <w:sz w:val="24"/>
          <w:szCs w:val="24"/>
        </w:rPr>
        <w:t>这里对不同等级系统的建设要求进行详细规定。</w:t>
      </w:r>
    </w:p>
    <w:p w14:paraId="776F0EEF" w14:textId="77777777" w:rsidR="00846C90" w:rsidRDefault="00000000">
      <w:pPr>
        <w:pStyle w:val="a2"/>
        <w:numPr>
          <w:ilvl w:val="255"/>
          <w:numId w:val="0"/>
        </w:numPr>
        <w:spacing w:before="156" w:after="156"/>
        <w:outlineLvl w:val="9"/>
        <w:rPr>
          <w:sz w:val="24"/>
          <w:szCs w:val="24"/>
        </w:rPr>
      </w:pPr>
      <w:r>
        <w:rPr>
          <w:rFonts w:hint="eastAsia"/>
          <w:sz w:val="24"/>
          <w:szCs w:val="24"/>
        </w:rPr>
        <w:t>3.5.1.3 3级</w:t>
      </w:r>
    </w:p>
    <w:p w14:paraId="7A9CEF0A" w14:textId="77777777" w:rsidR="00846C90" w:rsidRDefault="00000000">
      <w:pPr>
        <w:spacing w:line="360" w:lineRule="auto"/>
        <w:ind w:firstLineChars="200" w:firstLine="480"/>
        <w:rPr>
          <w:sz w:val="24"/>
          <w:szCs w:val="24"/>
        </w:rPr>
      </w:pPr>
      <w:r>
        <w:rPr>
          <w:rFonts w:hint="eastAsia"/>
          <w:sz w:val="24"/>
          <w:szCs w:val="24"/>
        </w:rPr>
        <w:t>3</w:t>
      </w:r>
      <w:r>
        <w:rPr>
          <w:rFonts w:hint="eastAsia"/>
          <w:sz w:val="24"/>
          <w:szCs w:val="24"/>
        </w:rPr>
        <w:t>级及以上水质检测智能化系统的总体要求有：</w:t>
      </w:r>
    </w:p>
    <w:p w14:paraId="718B5B86" w14:textId="77777777" w:rsidR="00846C90" w:rsidRDefault="00000000">
      <w:pPr>
        <w:spacing w:line="360" w:lineRule="auto"/>
        <w:ind w:firstLineChars="200" w:firstLine="480"/>
        <w:rPr>
          <w:sz w:val="24"/>
          <w:szCs w:val="24"/>
        </w:rPr>
      </w:pPr>
      <w:r>
        <w:rPr>
          <w:rFonts w:hint="eastAsia"/>
          <w:sz w:val="24"/>
          <w:szCs w:val="24"/>
        </w:rPr>
        <w:t>日检测样品能力。除部分受限于检测方法的参数外（如有机物气相色谱质谱法、微生物检测、</w:t>
      </w:r>
      <w:r>
        <w:rPr>
          <w:rFonts w:hint="eastAsia"/>
          <w:sz w:val="24"/>
          <w:szCs w:val="24"/>
        </w:rPr>
        <w:t>BOD</w:t>
      </w:r>
      <w:r>
        <w:rPr>
          <w:rFonts w:hint="eastAsia"/>
          <w:sz w:val="24"/>
          <w:szCs w:val="24"/>
        </w:rPr>
        <w:t>检测等），各参数日检测样品总量宜不少于</w:t>
      </w:r>
      <w:r>
        <w:rPr>
          <w:rFonts w:hint="eastAsia"/>
          <w:sz w:val="24"/>
          <w:szCs w:val="24"/>
        </w:rPr>
        <w:t>100</w:t>
      </w:r>
      <w:r>
        <w:rPr>
          <w:rFonts w:hint="eastAsia"/>
          <w:sz w:val="24"/>
          <w:szCs w:val="24"/>
        </w:rPr>
        <w:t>个；</w:t>
      </w:r>
    </w:p>
    <w:p w14:paraId="0A431E7E" w14:textId="77777777" w:rsidR="00846C90" w:rsidRDefault="00000000">
      <w:pPr>
        <w:spacing w:line="360" w:lineRule="auto"/>
        <w:ind w:firstLineChars="200" w:firstLine="480"/>
        <w:rPr>
          <w:sz w:val="24"/>
          <w:szCs w:val="24"/>
        </w:rPr>
      </w:pPr>
      <w:r>
        <w:rPr>
          <w:rFonts w:hint="eastAsia"/>
          <w:sz w:val="24"/>
          <w:szCs w:val="24"/>
        </w:rPr>
        <w:t>系统稳定性。智能系统应满足连续</w:t>
      </w:r>
      <w:r>
        <w:rPr>
          <w:rFonts w:hint="eastAsia"/>
          <w:sz w:val="24"/>
          <w:szCs w:val="24"/>
        </w:rPr>
        <w:t>72</w:t>
      </w:r>
      <w:r>
        <w:rPr>
          <w:rFonts w:hint="eastAsia"/>
          <w:sz w:val="24"/>
          <w:szCs w:val="24"/>
        </w:rPr>
        <w:t>小时的无故障全参数连续检测，且总计不少于</w:t>
      </w:r>
      <w:r>
        <w:rPr>
          <w:rFonts w:hint="eastAsia"/>
          <w:sz w:val="24"/>
          <w:szCs w:val="24"/>
        </w:rPr>
        <w:t>300</w:t>
      </w:r>
      <w:r>
        <w:rPr>
          <w:rFonts w:hint="eastAsia"/>
          <w:sz w:val="24"/>
          <w:szCs w:val="24"/>
        </w:rPr>
        <w:t>个样品；</w:t>
      </w:r>
    </w:p>
    <w:p w14:paraId="4BF57029" w14:textId="77777777" w:rsidR="00846C90" w:rsidRDefault="00000000">
      <w:pPr>
        <w:spacing w:line="360" w:lineRule="auto"/>
        <w:ind w:firstLineChars="200" w:firstLine="480"/>
        <w:rPr>
          <w:sz w:val="24"/>
          <w:szCs w:val="24"/>
        </w:rPr>
      </w:pPr>
      <w:r>
        <w:rPr>
          <w:rFonts w:hint="eastAsia"/>
          <w:sz w:val="24"/>
          <w:szCs w:val="24"/>
        </w:rPr>
        <w:t>100</w:t>
      </w:r>
      <w:r>
        <w:rPr>
          <w:rFonts w:hint="eastAsia"/>
          <w:sz w:val="24"/>
          <w:szCs w:val="24"/>
        </w:rPr>
        <w:t>个及</w:t>
      </w:r>
      <w:r>
        <w:rPr>
          <w:rFonts w:hint="eastAsia"/>
          <w:sz w:val="24"/>
          <w:szCs w:val="24"/>
        </w:rPr>
        <w:t>300</w:t>
      </w:r>
      <w:r>
        <w:rPr>
          <w:rFonts w:hint="eastAsia"/>
          <w:sz w:val="24"/>
          <w:szCs w:val="24"/>
        </w:rPr>
        <w:t>个的数字来源于对已建成的水质分析实验室的摸底调查，及在编写的有关水质检测</w:t>
      </w:r>
      <w:proofErr w:type="gramStart"/>
      <w:r>
        <w:rPr>
          <w:rFonts w:hint="eastAsia"/>
          <w:sz w:val="24"/>
          <w:szCs w:val="24"/>
        </w:rPr>
        <w:t>智能话系统</w:t>
      </w:r>
      <w:proofErr w:type="gramEnd"/>
      <w:r>
        <w:rPr>
          <w:rFonts w:hint="eastAsia"/>
          <w:sz w:val="24"/>
          <w:szCs w:val="24"/>
        </w:rPr>
        <w:t>的标准。参考标准包括：江苏省团体标准《地表水智能无人实验室建设技术要求》（征求意见稿）</w:t>
      </w:r>
      <w:r>
        <w:rPr>
          <w:rFonts w:hint="eastAsia"/>
          <w:sz w:val="24"/>
          <w:szCs w:val="24"/>
        </w:rPr>
        <w:t>5.1</w:t>
      </w:r>
      <w:r>
        <w:rPr>
          <w:rFonts w:hint="eastAsia"/>
          <w:sz w:val="24"/>
          <w:szCs w:val="24"/>
        </w:rPr>
        <w:t>中“各参数日检测样品总量均应不小于</w:t>
      </w:r>
      <w:r>
        <w:rPr>
          <w:rFonts w:hint="eastAsia"/>
          <w:sz w:val="24"/>
          <w:szCs w:val="24"/>
        </w:rPr>
        <w:t xml:space="preserve"> 100 </w:t>
      </w:r>
      <w:proofErr w:type="gramStart"/>
      <w:r>
        <w:rPr>
          <w:rFonts w:hint="eastAsia"/>
          <w:sz w:val="24"/>
          <w:szCs w:val="24"/>
        </w:rPr>
        <w:t>个</w:t>
      </w:r>
      <w:proofErr w:type="gramEnd"/>
      <w:r>
        <w:rPr>
          <w:rFonts w:hint="eastAsia"/>
          <w:sz w:val="24"/>
          <w:szCs w:val="24"/>
        </w:rPr>
        <w:t>”及“智能无人实验室验收时应满足连续</w:t>
      </w:r>
      <w:r>
        <w:rPr>
          <w:rFonts w:hint="eastAsia"/>
          <w:sz w:val="24"/>
          <w:szCs w:val="24"/>
        </w:rPr>
        <w:t xml:space="preserve"> 168 </w:t>
      </w:r>
      <w:r>
        <w:rPr>
          <w:rFonts w:hint="eastAsia"/>
          <w:sz w:val="24"/>
          <w:szCs w:val="24"/>
        </w:rPr>
        <w:t>小时的无故障全参数连续检测，且总计不少于</w:t>
      </w:r>
      <w:r>
        <w:rPr>
          <w:rFonts w:hint="eastAsia"/>
          <w:sz w:val="24"/>
          <w:szCs w:val="24"/>
        </w:rPr>
        <w:t xml:space="preserve"> 700 </w:t>
      </w:r>
      <w:proofErr w:type="gramStart"/>
      <w:r>
        <w:rPr>
          <w:rFonts w:hint="eastAsia"/>
          <w:sz w:val="24"/>
          <w:szCs w:val="24"/>
        </w:rPr>
        <w:t>个</w:t>
      </w:r>
      <w:proofErr w:type="gramEnd"/>
      <w:r>
        <w:rPr>
          <w:rFonts w:hint="eastAsia"/>
          <w:sz w:val="24"/>
          <w:szCs w:val="24"/>
        </w:rPr>
        <w:t>样品”；中国环境监测总站牵头起草的《地表水环境质量监测</w:t>
      </w:r>
      <w:r>
        <w:rPr>
          <w:rFonts w:hint="eastAsia"/>
          <w:sz w:val="24"/>
          <w:szCs w:val="24"/>
        </w:rPr>
        <w:t xml:space="preserve"> </w:t>
      </w:r>
      <w:r>
        <w:rPr>
          <w:rFonts w:hint="eastAsia"/>
          <w:sz w:val="24"/>
          <w:szCs w:val="24"/>
        </w:rPr>
        <w:t>智能实验室验收技术要求》（送审稿）</w:t>
      </w:r>
      <w:r>
        <w:rPr>
          <w:rFonts w:hint="eastAsia"/>
          <w:sz w:val="24"/>
          <w:szCs w:val="24"/>
        </w:rPr>
        <w:t>6.2</w:t>
      </w:r>
      <w:r>
        <w:rPr>
          <w:rFonts w:hint="eastAsia"/>
          <w:sz w:val="24"/>
          <w:szCs w:val="24"/>
        </w:rPr>
        <w:t>试运行时长：连续</w:t>
      </w:r>
      <w:r>
        <w:rPr>
          <w:rFonts w:hint="eastAsia"/>
          <w:sz w:val="24"/>
          <w:szCs w:val="24"/>
        </w:rPr>
        <w:t>168h</w:t>
      </w:r>
      <w:r>
        <w:rPr>
          <w:rFonts w:hint="eastAsia"/>
          <w:sz w:val="24"/>
          <w:szCs w:val="24"/>
        </w:rPr>
        <w:t>（</w:t>
      </w:r>
      <w:r>
        <w:rPr>
          <w:rFonts w:hint="eastAsia"/>
          <w:sz w:val="24"/>
          <w:szCs w:val="24"/>
        </w:rPr>
        <w:t>7</w:t>
      </w:r>
      <w:r>
        <w:rPr>
          <w:rFonts w:hint="eastAsia"/>
          <w:sz w:val="24"/>
          <w:szCs w:val="24"/>
        </w:rPr>
        <w:t>天）稳定性考核。</w:t>
      </w:r>
      <w:r>
        <w:rPr>
          <w:rFonts w:hint="eastAsia"/>
          <w:sz w:val="24"/>
          <w:szCs w:val="24"/>
        </w:rPr>
        <w:t xml:space="preserve">6.2.2 </w:t>
      </w:r>
      <w:r>
        <w:rPr>
          <w:rFonts w:hint="eastAsia"/>
          <w:sz w:val="24"/>
          <w:szCs w:val="24"/>
        </w:rPr>
        <w:t>运行负荷：平均负荷≥设计</w:t>
      </w:r>
      <w:proofErr w:type="gramStart"/>
      <w:r>
        <w:rPr>
          <w:rFonts w:hint="eastAsia"/>
          <w:sz w:val="24"/>
          <w:szCs w:val="24"/>
        </w:rPr>
        <w:t>日分析</w:t>
      </w:r>
      <w:proofErr w:type="gramEnd"/>
      <w:r>
        <w:rPr>
          <w:rFonts w:hint="eastAsia"/>
          <w:sz w:val="24"/>
          <w:szCs w:val="24"/>
        </w:rPr>
        <w:t>通量的</w:t>
      </w:r>
      <w:r>
        <w:rPr>
          <w:rFonts w:hint="eastAsia"/>
          <w:sz w:val="24"/>
          <w:szCs w:val="24"/>
        </w:rPr>
        <w:t>60%</w:t>
      </w:r>
      <w:r>
        <w:rPr>
          <w:rFonts w:hint="eastAsia"/>
          <w:sz w:val="24"/>
          <w:szCs w:val="24"/>
        </w:rPr>
        <w:t>。</w:t>
      </w:r>
      <w:r>
        <w:rPr>
          <w:rFonts w:hint="eastAsia"/>
          <w:sz w:val="24"/>
          <w:szCs w:val="24"/>
        </w:rPr>
        <w:t xml:space="preserve">6.2.3 </w:t>
      </w:r>
      <w:r>
        <w:rPr>
          <w:rFonts w:hint="eastAsia"/>
          <w:sz w:val="24"/>
          <w:szCs w:val="24"/>
        </w:rPr>
        <w:t>样品总量：完成样品（含质控样）总数≥</w:t>
      </w:r>
      <w:r>
        <w:rPr>
          <w:rFonts w:hint="eastAsia"/>
          <w:sz w:val="24"/>
          <w:szCs w:val="24"/>
        </w:rPr>
        <w:t>500</w:t>
      </w:r>
      <w:r>
        <w:rPr>
          <w:rFonts w:hint="eastAsia"/>
          <w:sz w:val="24"/>
          <w:szCs w:val="24"/>
        </w:rPr>
        <w:t>个。由样品总量及运行时间等数据关系可以知道系统的通量要求介于</w:t>
      </w:r>
      <w:r>
        <w:rPr>
          <w:rFonts w:hint="eastAsia"/>
          <w:sz w:val="24"/>
          <w:szCs w:val="24"/>
        </w:rPr>
        <w:t>100~120</w:t>
      </w:r>
      <w:r>
        <w:rPr>
          <w:rFonts w:hint="eastAsia"/>
          <w:sz w:val="24"/>
          <w:szCs w:val="24"/>
        </w:rPr>
        <w:t>之间。但因为本标准覆盖范围面较参考标准更为广泛，因此并未将通量作为必须满足的要求，而是以达到为“宜”。</w:t>
      </w:r>
    </w:p>
    <w:p w14:paraId="21DCAB10" w14:textId="77777777" w:rsidR="00846C90"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3.5.2 主控单元</w:t>
      </w:r>
    </w:p>
    <w:p w14:paraId="299B5A4F" w14:textId="77777777" w:rsidR="00846C90" w:rsidRDefault="00000000">
      <w:pPr>
        <w:spacing w:line="360" w:lineRule="auto"/>
        <w:ind w:firstLineChars="200" w:firstLine="480"/>
        <w:rPr>
          <w:sz w:val="24"/>
          <w:szCs w:val="24"/>
        </w:rPr>
      </w:pPr>
      <w:r>
        <w:rPr>
          <w:rFonts w:hint="eastAsia"/>
          <w:sz w:val="24"/>
          <w:szCs w:val="24"/>
        </w:rPr>
        <w:t>在这一节中，对水质检测智能化系统配置的主控单元按照级别进行了技术要求的规定，包括样品流转过程、样品前处理过程、检测过程、数据处理和管理、质控管理、系统对样品的调度、系统对各单元的控制与监控、智能诊断、检测方法优化等的一系列的功能进行说明。</w:t>
      </w:r>
    </w:p>
    <w:p w14:paraId="47E445D7" w14:textId="77777777" w:rsidR="00846C90"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lastRenderedPageBreak/>
        <w:t>3.5.3 样品识别单元</w:t>
      </w:r>
    </w:p>
    <w:p w14:paraId="1B582B57" w14:textId="77777777" w:rsidR="00846C90" w:rsidRDefault="00000000">
      <w:pPr>
        <w:spacing w:line="360" w:lineRule="auto"/>
        <w:ind w:firstLineChars="200" w:firstLine="480"/>
        <w:rPr>
          <w:sz w:val="24"/>
          <w:szCs w:val="24"/>
        </w:rPr>
      </w:pPr>
      <w:r>
        <w:rPr>
          <w:rFonts w:hint="eastAsia"/>
          <w:sz w:val="24"/>
          <w:szCs w:val="24"/>
        </w:rPr>
        <w:t>在这一节中，对样品识别单元按照级别应具有的功能进行了说明。</w:t>
      </w:r>
    </w:p>
    <w:p w14:paraId="2083611B" w14:textId="77777777" w:rsidR="00846C90"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3.5.4 样品保存单元</w:t>
      </w:r>
    </w:p>
    <w:p w14:paraId="6B30FAA2" w14:textId="77777777" w:rsidR="00846C90" w:rsidRDefault="00000000">
      <w:pPr>
        <w:spacing w:line="360" w:lineRule="auto"/>
        <w:ind w:firstLineChars="200" w:firstLine="480"/>
        <w:rPr>
          <w:sz w:val="24"/>
          <w:szCs w:val="24"/>
        </w:rPr>
      </w:pPr>
      <w:r>
        <w:rPr>
          <w:rFonts w:hint="eastAsia"/>
          <w:sz w:val="24"/>
          <w:szCs w:val="24"/>
        </w:rPr>
        <w:t>在这一节中，对样品保存单元按照级别应具有的功能进行了说明。</w:t>
      </w:r>
    </w:p>
    <w:p w14:paraId="510C1109" w14:textId="77777777" w:rsidR="00846C90"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3.5.5 样品流转单元</w:t>
      </w:r>
    </w:p>
    <w:p w14:paraId="56F66D98" w14:textId="77777777" w:rsidR="00846C90" w:rsidRDefault="00000000">
      <w:pPr>
        <w:spacing w:line="360" w:lineRule="auto"/>
        <w:ind w:firstLineChars="200" w:firstLine="480"/>
        <w:rPr>
          <w:sz w:val="24"/>
          <w:szCs w:val="24"/>
        </w:rPr>
      </w:pPr>
      <w:r>
        <w:rPr>
          <w:rFonts w:hint="eastAsia"/>
          <w:sz w:val="24"/>
          <w:szCs w:val="24"/>
        </w:rPr>
        <w:t>在这一节中，对样品流转单元按照级别应具有的功能进行了说明。</w:t>
      </w:r>
    </w:p>
    <w:p w14:paraId="46D74C91" w14:textId="77777777" w:rsidR="00846C90"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3.5.6 取样单元</w:t>
      </w:r>
    </w:p>
    <w:p w14:paraId="4CA1232D" w14:textId="77777777" w:rsidR="00846C90" w:rsidRDefault="00000000">
      <w:pPr>
        <w:spacing w:line="360" w:lineRule="auto"/>
        <w:ind w:firstLineChars="200" w:firstLine="480"/>
        <w:rPr>
          <w:sz w:val="24"/>
          <w:szCs w:val="24"/>
        </w:rPr>
      </w:pPr>
      <w:r>
        <w:rPr>
          <w:rFonts w:hint="eastAsia"/>
          <w:sz w:val="24"/>
          <w:szCs w:val="24"/>
        </w:rPr>
        <w:t>在这一节中，对取样单元按照级别应具有的功能进行了说明。</w:t>
      </w:r>
    </w:p>
    <w:p w14:paraId="5CCF60A5" w14:textId="77777777" w:rsidR="00846C90"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3.5.7 样品前处理单元</w:t>
      </w:r>
    </w:p>
    <w:p w14:paraId="1ABB77FB" w14:textId="77777777" w:rsidR="00846C90" w:rsidRDefault="00000000">
      <w:pPr>
        <w:spacing w:line="360" w:lineRule="auto"/>
        <w:ind w:firstLineChars="200" w:firstLine="480"/>
        <w:rPr>
          <w:sz w:val="24"/>
          <w:szCs w:val="24"/>
        </w:rPr>
      </w:pPr>
      <w:r>
        <w:rPr>
          <w:rFonts w:hint="eastAsia"/>
          <w:sz w:val="24"/>
          <w:szCs w:val="24"/>
        </w:rPr>
        <w:t>在这一节中，对样品前处理单元照级别应具有的功能进行了说明。</w:t>
      </w:r>
    </w:p>
    <w:p w14:paraId="24F68A16" w14:textId="77777777" w:rsidR="00846C90"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3.5.8 分析仪器单元</w:t>
      </w:r>
    </w:p>
    <w:p w14:paraId="211C46C9" w14:textId="77777777" w:rsidR="00846C90" w:rsidRDefault="00000000">
      <w:pPr>
        <w:spacing w:line="360" w:lineRule="auto"/>
        <w:ind w:firstLineChars="200" w:firstLine="480"/>
        <w:rPr>
          <w:sz w:val="24"/>
          <w:szCs w:val="24"/>
        </w:rPr>
      </w:pPr>
      <w:r>
        <w:rPr>
          <w:rFonts w:hint="eastAsia"/>
          <w:sz w:val="24"/>
          <w:szCs w:val="24"/>
        </w:rPr>
        <w:t>分析仪器单元是系统的核心部分，由满足各检测项目要求的仪器完成。仪器的选择原则为仪器性能符合国家、行业标准规定分析方法要求，所选择的仪器配置合理，性能稳定，运行维护成本合理。分析仪器具有平稳、牢固的特点，其材质具有耐磨、抗腐蚀等特点。</w:t>
      </w:r>
    </w:p>
    <w:p w14:paraId="54D449DC" w14:textId="77777777" w:rsidR="00846C90" w:rsidRDefault="00000000">
      <w:pPr>
        <w:spacing w:line="360" w:lineRule="auto"/>
        <w:ind w:firstLineChars="200" w:firstLine="480"/>
        <w:rPr>
          <w:sz w:val="24"/>
          <w:szCs w:val="24"/>
        </w:rPr>
      </w:pPr>
      <w:r>
        <w:rPr>
          <w:rFonts w:hint="eastAsia"/>
          <w:sz w:val="24"/>
          <w:szCs w:val="24"/>
        </w:rPr>
        <w:t>在这一节中，对各级智能化系统使用的分析仪器应该满足的要求进行了规定，分别从仪器功能、运行方式、软件要求、依据的标准、配套设备、通讯接口、对检测数据的处理能力等方面进行了具体说明。</w:t>
      </w:r>
    </w:p>
    <w:p w14:paraId="6F2269A4" w14:textId="77777777" w:rsidR="00846C90"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3.5.9 废物管理单元</w:t>
      </w:r>
    </w:p>
    <w:p w14:paraId="163BA7ED" w14:textId="77777777" w:rsidR="00846C90" w:rsidRDefault="00000000">
      <w:pPr>
        <w:spacing w:line="360" w:lineRule="auto"/>
        <w:ind w:firstLineChars="200" w:firstLine="480"/>
        <w:rPr>
          <w:sz w:val="24"/>
          <w:szCs w:val="24"/>
        </w:rPr>
      </w:pPr>
      <w:r>
        <w:rPr>
          <w:rFonts w:hint="eastAsia"/>
          <w:sz w:val="24"/>
          <w:szCs w:val="24"/>
        </w:rPr>
        <w:t>在这一节中，对废物管理单元照级别应具有的功能进行了说明。</w:t>
      </w:r>
    </w:p>
    <w:p w14:paraId="09A5DF94" w14:textId="77777777" w:rsidR="00846C90"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3.5.10 试剂耗材管理单元</w:t>
      </w:r>
    </w:p>
    <w:p w14:paraId="3B7EF83F" w14:textId="77777777" w:rsidR="00846C90" w:rsidRDefault="00000000">
      <w:pPr>
        <w:spacing w:line="360" w:lineRule="auto"/>
        <w:ind w:firstLineChars="200" w:firstLine="480"/>
        <w:rPr>
          <w:sz w:val="24"/>
          <w:szCs w:val="24"/>
        </w:rPr>
      </w:pPr>
      <w:r>
        <w:rPr>
          <w:rFonts w:hint="eastAsia"/>
          <w:sz w:val="24"/>
          <w:szCs w:val="24"/>
        </w:rPr>
        <w:t>在这一节中，对试剂耗材管理单元照级别应具有的功能进行了说明。</w:t>
      </w:r>
    </w:p>
    <w:p w14:paraId="11066DAB" w14:textId="77777777" w:rsidR="00846C90" w:rsidRDefault="00000000">
      <w:pPr>
        <w:spacing w:line="360" w:lineRule="auto"/>
        <w:ind w:firstLineChars="0" w:firstLine="0"/>
        <w:outlineLvl w:val="2"/>
        <w:rPr>
          <w:rFonts w:ascii="黑体" w:eastAsia="黑体" w:hAnsi="黑体" w:cs="黑体" w:hint="eastAsia"/>
          <w:sz w:val="24"/>
          <w:szCs w:val="24"/>
        </w:rPr>
      </w:pPr>
      <w:r>
        <w:rPr>
          <w:rFonts w:ascii="黑体" w:eastAsia="黑体" w:hAnsi="黑体" w:cs="黑体" w:hint="eastAsia"/>
          <w:sz w:val="24"/>
          <w:szCs w:val="24"/>
        </w:rPr>
        <w:t>3.5.11 辅助单元</w:t>
      </w:r>
    </w:p>
    <w:p w14:paraId="3EA9F85C" w14:textId="77777777" w:rsidR="00846C90" w:rsidRDefault="00000000">
      <w:pPr>
        <w:spacing w:line="360" w:lineRule="auto"/>
        <w:ind w:firstLineChars="200" w:firstLine="480"/>
        <w:rPr>
          <w:sz w:val="24"/>
          <w:szCs w:val="24"/>
        </w:rPr>
      </w:pPr>
      <w:r>
        <w:rPr>
          <w:rFonts w:hint="eastAsia"/>
          <w:sz w:val="24"/>
          <w:szCs w:val="24"/>
        </w:rPr>
        <w:t>在水质检测智慧化系统运行的过程中，还有一部分单元虽然不是必备，但配置以后有助于提升检测效率、控制成本、降低人工参与度等，在这里也做一个说明。</w:t>
      </w:r>
    </w:p>
    <w:p w14:paraId="19A9C6F4" w14:textId="77777777" w:rsidR="00846C90" w:rsidRDefault="00000000">
      <w:pPr>
        <w:spacing w:line="360" w:lineRule="auto"/>
        <w:ind w:firstLineChars="0" w:firstLine="0"/>
        <w:outlineLvl w:val="1"/>
        <w:rPr>
          <w:rFonts w:ascii="黑体" w:eastAsia="黑体" w:hAnsi="黑体" w:cs="黑体" w:hint="eastAsia"/>
          <w:sz w:val="24"/>
          <w:szCs w:val="24"/>
        </w:rPr>
      </w:pPr>
      <w:r>
        <w:rPr>
          <w:rFonts w:ascii="黑体" w:eastAsia="黑体" w:hAnsi="黑体" w:cs="黑体" w:hint="eastAsia"/>
          <w:sz w:val="24"/>
          <w:szCs w:val="24"/>
        </w:rPr>
        <w:t>3.6 水质检测智能化系统运行维护技术要求</w:t>
      </w:r>
    </w:p>
    <w:p w14:paraId="214236D7" w14:textId="77777777" w:rsidR="00846C90" w:rsidRDefault="00000000">
      <w:pPr>
        <w:spacing w:line="360" w:lineRule="auto"/>
        <w:ind w:firstLineChars="200" w:firstLine="480"/>
        <w:rPr>
          <w:b/>
          <w:bCs/>
          <w:sz w:val="24"/>
          <w:szCs w:val="24"/>
        </w:rPr>
      </w:pPr>
      <w:r>
        <w:rPr>
          <w:rFonts w:hint="eastAsia"/>
          <w:sz w:val="24"/>
          <w:szCs w:val="24"/>
        </w:rPr>
        <w:t>这里主要说明水质检测智能化系统运行和维护方面的技术要求。</w:t>
      </w:r>
    </w:p>
    <w:p w14:paraId="043E926D" w14:textId="77777777" w:rsidR="00846C90" w:rsidRDefault="00000000">
      <w:pPr>
        <w:spacing w:beforeLines="50" w:before="156" w:line="360" w:lineRule="auto"/>
        <w:ind w:firstLineChars="0" w:firstLine="0"/>
        <w:outlineLvl w:val="0"/>
        <w:rPr>
          <w:rFonts w:ascii="黑体" w:eastAsia="黑体" w:hAnsi="黑体" w:cs="黑体" w:hint="eastAsia"/>
          <w:sz w:val="28"/>
          <w:szCs w:val="28"/>
        </w:rPr>
      </w:pPr>
      <w:bookmarkStart w:id="11" w:name="_Toc1707"/>
      <w:r>
        <w:rPr>
          <w:rFonts w:ascii="黑体" w:eastAsia="黑体" w:hAnsi="黑体" w:cs="黑体" w:hint="eastAsia"/>
          <w:sz w:val="28"/>
          <w:szCs w:val="28"/>
        </w:rPr>
        <w:t xml:space="preserve">4  </w:t>
      </w:r>
      <w:bookmarkEnd w:id="11"/>
      <w:r>
        <w:rPr>
          <w:rFonts w:ascii="黑体" w:eastAsia="黑体" w:hAnsi="黑体" w:cs="黑体" w:hint="eastAsia"/>
          <w:sz w:val="28"/>
          <w:szCs w:val="28"/>
        </w:rPr>
        <w:t>与国际国外同类技术内容对比情况</w:t>
      </w:r>
    </w:p>
    <w:p w14:paraId="6F841B8A" w14:textId="77777777" w:rsidR="00846C90" w:rsidRDefault="00000000">
      <w:pPr>
        <w:spacing w:line="360" w:lineRule="auto"/>
        <w:ind w:firstLineChars="200" w:firstLine="480"/>
        <w:rPr>
          <w:sz w:val="24"/>
          <w:szCs w:val="24"/>
        </w:rPr>
      </w:pPr>
      <w:r>
        <w:rPr>
          <w:rFonts w:hint="eastAsia"/>
          <w:sz w:val="24"/>
          <w:szCs w:val="24"/>
        </w:rPr>
        <w:lastRenderedPageBreak/>
        <w:t>《分析仪器智能化系统</w:t>
      </w:r>
      <w:r>
        <w:rPr>
          <w:rFonts w:hint="eastAsia"/>
          <w:sz w:val="24"/>
          <w:szCs w:val="24"/>
        </w:rPr>
        <w:t xml:space="preserve"> </w:t>
      </w:r>
      <w:r>
        <w:rPr>
          <w:rFonts w:hint="eastAsia"/>
          <w:sz w:val="24"/>
          <w:szCs w:val="24"/>
        </w:rPr>
        <w:t>第</w:t>
      </w:r>
      <w:r>
        <w:rPr>
          <w:rFonts w:hint="eastAsia"/>
          <w:sz w:val="24"/>
          <w:szCs w:val="24"/>
        </w:rPr>
        <w:t xml:space="preserve"> 2 </w:t>
      </w:r>
      <w:r>
        <w:rPr>
          <w:rFonts w:hint="eastAsia"/>
          <w:sz w:val="24"/>
          <w:szCs w:val="24"/>
        </w:rPr>
        <w:t>部分：水质检测系统技术规范》是我国首次制定的国家级指导性技术文件，聚焦水质检测系统的智能化、自动化与数据化要求。以下从标准定位、核心技术要求、智能化能力、数据与安全、质控与</w:t>
      </w:r>
      <w:proofErr w:type="gramStart"/>
      <w:r>
        <w:rPr>
          <w:rFonts w:hint="eastAsia"/>
          <w:sz w:val="24"/>
          <w:szCs w:val="24"/>
        </w:rPr>
        <w:t>运维五大</w:t>
      </w:r>
      <w:proofErr w:type="gramEnd"/>
      <w:r>
        <w:rPr>
          <w:rFonts w:hint="eastAsia"/>
          <w:sz w:val="24"/>
          <w:szCs w:val="24"/>
        </w:rPr>
        <w:t>维度，与</w:t>
      </w:r>
      <w:r>
        <w:rPr>
          <w:rFonts w:hint="eastAsia"/>
          <w:sz w:val="24"/>
          <w:szCs w:val="24"/>
        </w:rPr>
        <w:t>ISO</w:t>
      </w:r>
      <w:r>
        <w:rPr>
          <w:rFonts w:hint="eastAsia"/>
          <w:sz w:val="24"/>
          <w:szCs w:val="24"/>
        </w:rPr>
        <w:t>、</w:t>
      </w:r>
      <w:r>
        <w:rPr>
          <w:rFonts w:hint="eastAsia"/>
          <w:sz w:val="24"/>
          <w:szCs w:val="24"/>
        </w:rPr>
        <w:t>IEC</w:t>
      </w:r>
      <w:r>
        <w:rPr>
          <w:rFonts w:hint="eastAsia"/>
          <w:sz w:val="24"/>
          <w:szCs w:val="24"/>
        </w:rPr>
        <w:t>、欧盟</w:t>
      </w:r>
      <w:r>
        <w:rPr>
          <w:rFonts w:hint="eastAsia"/>
          <w:sz w:val="24"/>
          <w:szCs w:val="24"/>
        </w:rPr>
        <w:t>EN</w:t>
      </w:r>
      <w:r>
        <w:rPr>
          <w:rFonts w:hint="eastAsia"/>
          <w:sz w:val="24"/>
          <w:szCs w:val="24"/>
        </w:rPr>
        <w:t>、美国</w:t>
      </w:r>
      <w:r>
        <w:rPr>
          <w:rFonts w:hint="eastAsia"/>
          <w:sz w:val="24"/>
          <w:szCs w:val="24"/>
        </w:rPr>
        <w:t>EPA</w:t>
      </w:r>
      <w:r>
        <w:rPr>
          <w:rFonts w:hint="eastAsia"/>
          <w:sz w:val="24"/>
          <w:szCs w:val="24"/>
        </w:rPr>
        <w:t>等国际主流标准进行系统对比。</w:t>
      </w:r>
    </w:p>
    <w:p w14:paraId="3A2162F6" w14:textId="77777777" w:rsidR="00846C90" w:rsidRDefault="00846C90">
      <w:pPr>
        <w:spacing w:line="360" w:lineRule="auto"/>
        <w:ind w:firstLineChars="200" w:firstLine="480"/>
        <w:rPr>
          <w:sz w:val="24"/>
          <w:szCs w:val="24"/>
        </w:rPr>
      </w:pPr>
    </w:p>
    <w:tbl>
      <w:tblPr>
        <w:tblStyle w:val="af0"/>
        <w:tblW w:w="0" w:type="auto"/>
        <w:tblLook w:val="04A0" w:firstRow="1" w:lastRow="0" w:firstColumn="1" w:lastColumn="0" w:noHBand="0" w:noVBand="1"/>
      </w:tblPr>
      <w:tblGrid>
        <w:gridCol w:w="851"/>
        <w:gridCol w:w="1368"/>
        <w:gridCol w:w="1489"/>
        <w:gridCol w:w="2441"/>
        <w:gridCol w:w="2147"/>
      </w:tblGrid>
      <w:tr w:rsidR="00846C90" w14:paraId="407A322F" w14:textId="77777777">
        <w:tc>
          <w:tcPr>
            <w:tcW w:w="881" w:type="dxa"/>
            <w:vAlign w:val="center"/>
          </w:tcPr>
          <w:p w14:paraId="2DDE4B83" w14:textId="77777777" w:rsidR="00846C90" w:rsidRDefault="00000000">
            <w:pPr>
              <w:ind w:firstLineChars="0" w:firstLine="0"/>
              <w:jc w:val="center"/>
              <w:rPr>
                <w:szCs w:val="21"/>
              </w:rPr>
            </w:pPr>
            <w:r>
              <w:rPr>
                <w:rFonts w:hint="eastAsia"/>
                <w:szCs w:val="21"/>
              </w:rPr>
              <w:t>序号</w:t>
            </w:r>
          </w:p>
        </w:tc>
        <w:tc>
          <w:tcPr>
            <w:tcW w:w="1435" w:type="dxa"/>
            <w:vAlign w:val="center"/>
          </w:tcPr>
          <w:p w14:paraId="4403B9C1" w14:textId="77777777" w:rsidR="00846C90" w:rsidRDefault="00000000">
            <w:pPr>
              <w:ind w:firstLineChars="0" w:firstLine="0"/>
              <w:jc w:val="center"/>
              <w:rPr>
                <w:szCs w:val="21"/>
              </w:rPr>
            </w:pPr>
            <w:r>
              <w:rPr>
                <w:rFonts w:hint="eastAsia"/>
                <w:szCs w:val="21"/>
              </w:rPr>
              <w:t>对比维度</w:t>
            </w:r>
          </w:p>
        </w:tc>
        <w:tc>
          <w:tcPr>
            <w:tcW w:w="1518" w:type="dxa"/>
            <w:vAlign w:val="center"/>
          </w:tcPr>
          <w:p w14:paraId="5DFA00CC" w14:textId="77777777" w:rsidR="00846C90" w:rsidRDefault="00000000">
            <w:pPr>
              <w:ind w:firstLineChars="0" w:firstLine="0"/>
              <w:jc w:val="center"/>
              <w:rPr>
                <w:szCs w:val="21"/>
              </w:rPr>
            </w:pPr>
            <w:r>
              <w:rPr>
                <w:rFonts w:hint="eastAsia"/>
                <w:szCs w:val="21"/>
              </w:rPr>
              <w:t>关键指标</w:t>
            </w:r>
          </w:p>
        </w:tc>
        <w:tc>
          <w:tcPr>
            <w:tcW w:w="2541" w:type="dxa"/>
            <w:vAlign w:val="center"/>
          </w:tcPr>
          <w:p w14:paraId="5AFD6A39" w14:textId="77777777" w:rsidR="00846C90" w:rsidRDefault="00000000">
            <w:pPr>
              <w:ind w:firstLineChars="0" w:firstLine="0"/>
              <w:jc w:val="center"/>
              <w:rPr>
                <w:szCs w:val="21"/>
              </w:rPr>
            </w:pPr>
            <w:r>
              <w:rPr>
                <w:rFonts w:hint="eastAsia"/>
                <w:szCs w:val="21"/>
              </w:rPr>
              <w:t>中国国标（</w:t>
            </w:r>
            <w:r>
              <w:rPr>
                <w:rFonts w:hint="eastAsia"/>
                <w:szCs w:val="21"/>
              </w:rPr>
              <w:t>2025</w:t>
            </w:r>
            <w:r>
              <w:rPr>
                <w:rFonts w:hint="eastAsia"/>
                <w:szCs w:val="21"/>
              </w:rPr>
              <w:t>制定中，</w:t>
            </w:r>
            <w:r>
              <w:rPr>
                <w:rFonts w:hint="eastAsia"/>
                <w:szCs w:val="21"/>
              </w:rPr>
              <w:t>GB/Z</w:t>
            </w:r>
            <w:r>
              <w:rPr>
                <w:rFonts w:hint="eastAsia"/>
                <w:szCs w:val="21"/>
              </w:rPr>
              <w:t>）</w:t>
            </w:r>
          </w:p>
        </w:tc>
        <w:tc>
          <w:tcPr>
            <w:tcW w:w="2147" w:type="dxa"/>
            <w:vAlign w:val="center"/>
          </w:tcPr>
          <w:p w14:paraId="46E0FDEC" w14:textId="77777777" w:rsidR="00846C90" w:rsidRDefault="00000000">
            <w:pPr>
              <w:ind w:firstLineChars="0" w:firstLine="0"/>
              <w:jc w:val="center"/>
              <w:rPr>
                <w:szCs w:val="21"/>
              </w:rPr>
            </w:pPr>
            <w:r>
              <w:rPr>
                <w:rFonts w:hint="eastAsia"/>
                <w:szCs w:val="21"/>
              </w:rPr>
              <w:t>国际主流标准（</w:t>
            </w:r>
            <w:r>
              <w:rPr>
                <w:rFonts w:hint="eastAsia"/>
                <w:szCs w:val="21"/>
              </w:rPr>
              <w:t>ISO/IEC/EN/EPA</w:t>
            </w:r>
            <w:r>
              <w:rPr>
                <w:rFonts w:hint="eastAsia"/>
                <w:szCs w:val="21"/>
              </w:rPr>
              <w:t>）</w:t>
            </w:r>
          </w:p>
        </w:tc>
      </w:tr>
      <w:tr w:rsidR="00846C90" w14:paraId="3EA30AE6" w14:textId="77777777">
        <w:tc>
          <w:tcPr>
            <w:tcW w:w="881" w:type="dxa"/>
            <w:vMerge w:val="restart"/>
            <w:vAlign w:val="center"/>
          </w:tcPr>
          <w:p w14:paraId="2AE3FAAF" w14:textId="77777777" w:rsidR="00846C90" w:rsidRDefault="00000000">
            <w:pPr>
              <w:ind w:firstLineChars="0" w:firstLine="0"/>
              <w:jc w:val="center"/>
              <w:rPr>
                <w:szCs w:val="21"/>
              </w:rPr>
            </w:pPr>
            <w:r>
              <w:rPr>
                <w:rFonts w:hint="eastAsia"/>
                <w:szCs w:val="21"/>
              </w:rPr>
              <w:t>1</w:t>
            </w:r>
          </w:p>
        </w:tc>
        <w:tc>
          <w:tcPr>
            <w:tcW w:w="1435" w:type="dxa"/>
            <w:vMerge w:val="restart"/>
            <w:vAlign w:val="center"/>
          </w:tcPr>
          <w:p w14:paraId="0714DB9A" w14:textId="77777777" w:rsidR="00846C90" w:rsidRDefault="00000000">
            <w:pPr>
              <w:ind w:firstLineChars="0" w:firstLine="0"/>
              <w:jc w:val="center"/>
              <w:rPr>
                <w:szCs w:val="21"/>
              </w:rPr>
            </w:pPr>
            <w:r>
              <w:rPr>
                <w:rFonts w:hint="eastAsia"/>
                <w:szCs w:val="21"/>
              </w:rPr>
              <w:t>标准定位</w:t>
            </w:r>
          </w:p>
        </w:tc>
        <w:tc>
          <w:tcPr>
            <w:tcW w:w="1518" w:type="dxa"/>
            <w:vAlign w:val="center"/>
          </w:tcPr>
          <w:p w14:paraId="4639561F" w14:textId="77777777" w:rsidR="00846C90" w:rsidRDefault="00000000">
            <w:pPr>
              <w:ind w:firstLineChars="0" w:firstLine="0"/>
              <w:jc w:val="center"/>
              <w:rPr>
                <w:szCs w:val="21"/>
              </w:rPr>
            </w:pPr>
            <w:r>
              <w:rPr>
                <w:rFonts w:hint="eastAsia"/>
                <w:szCs w:val="21"/>
              </w:rPr>
              <w:t>标准核心定位</w:t>
            </w:r>
          </w:p>
        </w:tc>
        <w:tc>
          <w:tcPr>
            <w:tcW w:w="2541" w:type="dxa"/>
            <w:vAlign w:val="center"/>
          </w:tcPr>
          <w:p w14:paraId="20A9BF6D" w14:textId="77777777" w:rsidR="00846C90" w:rsidRDefault="00000000">
            <w:pPr>
              <w:ind w:firstLineChars="0" w:firstLine="0"/>
              <w:jc w:val="center"/>
              <w:rPr>
                <w:szCs w:val="21"/>
              </w:rPr>
            </w:pPr>
            <w:r>
              <w:rPr>
                <w:rFonts w:hint="eastAsia"/>
                <w:szCs w:val="21"/>
              </w:rPr>
              <w:t>以“仪器智能化”</w:t>
            </w:r>
            <w:r>
              <w:rPr>
                <w:rFonts w:hint="eastAsia"/>
                <w:szCs w:val="21"/>
              </w:rPr>
              <w:t xml:space="preserve"> </w:t>
            </w:r>
            <w:r>
              <w:rPr>
                <w:rFonts w:hint="eastAsia"/>
                <w:szCs w:val="21"/>
              </w:rPr>
              <w:t>为核心，覆盖系统全流程</w:t>
            </w:r>
          </w:p>
        </w:tc>
        <w:tc>
          <w:tcPr>
            <w:tcW w:w="2147" w:type="dxa"/>
            <w:vAlign w:val="center"/>
          </w:tcPr>
          <w:p w14:paraId="2B217C1C" w14:textId="77777777" w:rsidR="00846C90" w:rsidRDefault="00000000">
            <w:pPr>
              <w:ind w:firstLineChars="0" w:firstLine="0"/>
              <w:jc w:val="center"/>
              <w:rPr>
                <w:szCs w:val="21"/>
              </w:rPr>
            </w:pPr>
            <w:r>
              <w:rPr>
                <w:rFonts w:hint="eastAsia"/>
                <w:szCs w:val="21"/>
              </w:rPr>
              <w:t>侧重管理框架、仪器性能、合</w:t>
            </w:r>
            <w:proofErr w:type="gramStart"/>
            <w:r>
              <w:rPr>
                <w:rFonts w:hint="eastAsia"/>
                <w:szCs w:val="21"/>
              </w:rPr>
              <w:t>规</w:t>
            </w:r>
            <w:proofErr w:type="gramEnd"/>
            <w:r>
              <w:rPr>
                <w:rFonts w:hint="eastAsia"/>
                <w:szCs w:val="21"/>
              </w:rPr>
              <w:t>要求，智能化多为附加能力</w:t>
            </w:r>
          </w:p>
        </w:tc>
      </w:tr>
      <w:tr w:rsidR="00846C90" w14:paraId="07A27583" w14:textId="77777777">
        <w:tc>
          <w:tcPr>
            <w:tcW w:w="881" w:type="dxa"/>
            <w:vMerge/>
            <w:vAlign w:val="center"/>
          </w:tcPr>
          <w:p w14:paraId="0FE5F366" w14:textId="77777777" w:rsidR="00846C90" w:rsidRDefault="00846C90">
            <w:pPr>
              <w:ind w:firstLineChars="0" w:firstLine="0"/>
              <w:jc w:val="center"/>
              <w:rPr>
                <w:szCs w:val="21"/>
              </w:rPr>
            </w:pPr>
          </w:p>
        </w:tc>
        <w:tc>
          <w:tcPr>
            <w:tcW w:w="1435" w:type="dxa"/>
            <w:vMerge/>
            <w:vAlign w:val="center"/>
          </w:tcPr>
          <w:p w14:paraId="03B73B5E" w14:textId="77777777" w:rsidR="00846C90" w:rsidRDefault="00846C90">
            <w:pPr>
              <w:ind w:firstLineChars="0" w:firstLine="0"/>
              <w:jc w:val="center"/>
              <w:rPr>
                <w:szCs w:val="21"/>
              </w:rPr>
            </w:pPr>
          </w:p>
        </w:tc>
        <w:tc>
          <w:tcPr>
            <w:tcW w:w="1518" w:type="dxa"/>
            <w:vAlign w:val="center"/>
          </w:tcPr>
          <w:p w14:paraId="276D382D" w14:textId="77777777" w:rsidR="00846C90" w:rsidRDefault="00000000">
            <w:pPr>
              <w:ind w:firstLineChars="0" w:firstLine="0"/>
              <w:jc w:val="center"/>
              <w:rPr>
                <w:szCs w:val="21"/>
              </w:rPr>
            </w:pPr>
            <w:r>
              <w:rPr>
                <w:rFonts w:hint="eastAsia"/>
                <w:szCs w:val="21"/>
              </w:rPr>
              <w:t>适用对象范围</w:t>
            </w:r>
          </w:p>
        </w:tc>
        <w:tc>
          <w:tcPr>
            <w:tcW w:w="2541" w:type="dxa"/>
            <w:vAlign w:val="center"/>
          </w:tcPr>
          <w:p w14:paraId="2410E493" w14:textId="77777777" w:rsidR="00846C90" w:rsidRDefault="00000000">
            <w:pPr>
              <w:ind w:firstLineChars="0" w:firstLine="0"/>
              <w:jc w:val="center"/>
              <w:rPr>
                <w:szCs w:val="21"/>
              </w:rPr>
            </w:pPr>
            <w:r>
              <w:rPr>
                <w:rFonts w:hint="eastAsia"/>
                <w:szCs w:val="21"/>
              </w:rPr>
              <w:t>在线</w:t>
            </w:r>
            <w:r>
              <w:rPr>
                <w:rFonts w:hint="eastAsia"/>
                <w:szCs w:val="21"/>
              </w:rPr>
              <w:t>/</w:t>
            </w:r>
            <w:r>
              <w:rPr>
                <w:rFonts w:hint="eastAsia"/>
                <w:szCs w:val="21"/>
              </w:rPr>
              <w:t>离线、实验室</w:t>
            </w:r>
            <w:r>
              <w:rPr>
                <w:rFonts w:hint="eastAsia"/>
                <w:szCs w:val="21"/>
              </w:rPr>
              <w:t>/</w:t>
            </w:r>
            <w:r>
              <w:rPr>
                <w:rFonts w:hint="eastAsia"/>
                <w:szCs w:val="21"/>
              </w:rPr>
              <w:t>现场水质检测智能化系统，含地表水、饮用水、工业废水</w:t>
            </w:r>
          </w:p>
        </w:tc>
        <w:tc>
          <w:tcPr>
            <w:tcW w:w="2147" w:type="dxa"/>
            <w:vAlign w:val="center"/>
          </w:tcPr>
          <w:p w14:paraId="371DA728" w14:textId="77777777" w:rsidR="00846C90" w:rsidRDefault="00000000">
            <w:pPr>
              <w:ind w:firstLineChars="0" w:firstLine="0"/>
              <w:jc w:val="center"/>
              <w:rPr>
                <w:szCs w:val="21"/>
              </w:rPr>
            </w:pPr>
            <w:r>
              <w:rPr>
                <w:rFonts w:hint="eastAsia"/>
                <w:szCs w:val="21"/>
              </w:rPr>
              <w:t xml:space="preserve">ISO 24591 </w:t>
            </w:r>
            <w:r>
              <w:rPr>
                <w:rFonts w:hint="eastAsia"/>
                <w:szCs w:val="21"/>
              </w:rPr>
              <w:t>覆盖智慧水</w:t>
            </w:r>
            <w:proofErr w:type="gramStart"/>
            <w:r>
              <w:rPr>
                <w:rFonts w:hint="eastAsia"/>
                <w:szCs w:val="21"/>
              </w:rPr>
              <w:t>务</w:t>
            </w:r>
            <w:proofErr w:type="gramEnd"/>
            <w:r>
              <w:rPr>
                <w:rFonts w:hint="eastAsia"/>
                <w:szCs w:val="21"/>
              </w:rPr>
              <w:t>全流程；</w:t>
            </w:r>
            <w:r>
              <w:rPr>
                <w:rFonts w:hint="eastAsia"/>
                <w:szCs w:val="21"/>
              </w:rPr>
              <w:t xml:space="preserve">IEC TS 63165 </w:t>
            </w:r>
            <w:r>
              <w:rPr>
                <w:rFonts w:hint="eastAsia"/>
                <w:szCs w:val="21"/>
              </w:rPr>
              <w:t>聚焦工业水质光度法分析器；</w:t>
            </w:r>
            <w:r>
              <w:rPr>
                <w:rFonts w:hint="eastAsia"/>
                <w:szCs w:val="21"/>
              </w:rPr>
              <w:t xml:space="preserve">EPA </w:t>
            </w:r>
            <w:r>
              <w:rPr>
                <w:rFonts w:hint="eastAsia"/>
                <w:szCs w:val="21"/>
              </w:rPr>
              <w:t>仅覆盖饮用水</w:t>
            </w:r>
            <w:r>
              <w:rPr>
                <w:rFonts w:hint="eastAsia"/>
                <w:szCs w:val="21"/>
              </w:rPr>
              <w:t xml:space="preserve"> / </w:t>
            </w:r>
            <w:r>
              <w:rPr>
                <w:rFonts w:hint="eastAsia"/>
                <w:szCs w:val="21"/>
              </w:rPr>
              <w:t>废水监测</w:t>
            </w:r>
          </w:p>
        </w:tc>
      </w:tr>
      <w:tr w:rsidR="00846C90" w14:paraId="661199FD" w14:textId="77777777">
        <w:tc>
          <w:tcPr>
            <w:tcW w:w="881" w:type="dxa"/>
            <w:vAlign w:val="center"/>
          </w:tcPr>
          <w:p w14:paraId="7E82DD1B" w14:textId="77777777" w:rsidR="00846C90" w:rsidRDefault="00000000">
            <w:pPr>
              <w:ind w:firstLineChars="0" w:firstLine="0"/>
              <w:jc w:val="center"/>
              <w:rPr>
                <w:szCs w:val="21"/>
              </w:rPr>
            </w:pPr>
            <w:r>
              <w:rPr>
                <w:rFonts w:hint="eastAsia"/>
                <w:szCs w:val="21"/>
              </w:rPr>
              <w:t>2</w:t>
            </w:r>
          </w:p>
        </w:tc>
        <w:tc>
          <w:tcPr>
            <w:tcW w:w="1435" w:type="dxa"/>
            <w:vAlign w:val="center"/>
          </w:tcPr>
          <w:p w14:paraId="7D694FB0" w14:textId="77777777" w:rsidR="00846C90" w:rsidRDefault="00000000">
            <w:pPr>
              <w:ind w:firstLineChars="0" w:firstLine="0"/>
              <w:jc w:val="center"/>
              <w:rPr>
                <w:szCs w:val="21"/>
              </w:rPr>
            </w:pPr>
            <w:r>
              <w:rPr>
                <w:rFonts w:hint="eastAsia"/>
                <w:szCs w:val="21"/>
              </w:rPr>
              <w:t>核心技术要求</w:t>
            </w:r>
          </w:p>
        </w:tc>
        <w:tc>
          <w:tcPr>
            <w:tcW w:w="1518" w:type="dxa"/>
            <w:vAlign w:val="center"/>
          </w:tcPr>
          <w:p w14:paraId="4C230EF2" w14:textId="77777777" w:rsidR="00846C90" w:rsidRDefault="00000000">
            <w:pPr>
              <w:ind w:firstLineChars="0" w:firstLine="0"/>
              <w:jc w:val="center"/>
              <w:rPr>
                <w:szCs w:val="21"/>
              </w:rPr>
            </w:pPr>
            <w:r>
              <w:rPr>
                <w:rFonts w:hint="eastAsia"/>
                <w:szCs w:val="21"/>
              </w:rPr>
              <w:t>系统架构</w:t>
            </w:r>
          </w:p>
        </w:tc>
        <w:tc>
          <w:tcPr>
            <w:tcW w:w="2541" w:type="dxa"/>
            <w:vAlign w:val="center"/>
          </w:tcPr>
          <w:p w14:paraId="78012510" w14:textId="77777777" w:rsidR="00846C90" w:rsidRDefault="00000000">
            <w:pPr>
              <w:ind w:firstLineChars="0" w:firstLine="0"/>
              <w:jc w:val="center"/>
              <w:rPr>
                <w:szCs w:val="21"/>
              </w:rPr>
            </w:pPr>
            <w:r>
              <w:rPr>
                <w:rFonts w:hint="eastAsia"/>
                <w:szCs w:val="21"/>
              </w:rPr>
              <w:t>采用</w:t>
            </w:r>
            <w:r>
              <w:rPr>
                <w:rFonts w:hint="eastAsia"/>
                <w:szCs w:val="21"/>
              </w:rPr>
              <w:t xml:space="preserve"> </w:t>
            </w:r>
            <w:r>
              <w:rPr>
                <w:rFonts w:hint="eastAsia"/>
                <w:szCs w:val="21"/>
              </w:rPr>
              <w:t>“计划</w:t>
            </w:r>
            <w:r>
              <w:rPr>
                <w:rFonts w:hint="eastAsia"/>
                <w:szCs w:val="21"/>
              </w:rPr>
              <w:t>-</w:t>
            </w:r>
            <w:r>
              <w:rPr>
                <w:rFonts w:hint="eastAsia"/>
                <w:szCs w:val="21"/>
              </w:rPr>
              <w:t>控制</w:t>
            </w:r>
            <w:r>
              <w:rPr>
                <w:rFonts w:hint="eastAsia"/>
                <w:szCs w:val="21"/>
              </w:rPr>
              <w:t>-</w:t>
            </w:r>
            <w:r>
              <w:rPr>
                <w:rFonts w:hint="eastAsia"/>
                <w:szCs w:val="21"/>
              </w:rPr>
              <w:t>传输</w:t>
            </w:r>
            <w:r>
              <w:rPr>
                <w:rFonts w:hint="eastAsia"/>
                <w:szCs w:val="21"/>
              </w:rPr>
              <w:t>-</w:t>
            </w:r>
            <w:r>
              <w:rPr>
                <w:rFonts w:hint="eastAsia"/>
                <w:szCs w:val="21"/>
              </w:rPr>
              <w:t>平台”四层架构，强调多参数集成、边缘计算</w:t>
            </w:r>
          </w:p>
        </w:tc>
        <w:tc>
          <w:tcPr>
            <w:tcW w:w="2147" w:type="dxa"/>
            <w:vAlign w:val="center"/>
          </w:tcPr>
          <w:p w14:paraId="5EF7DE22" w14:textId="77777777" w:rsidR="00846C90" w:rsidRDefault="00000000">
            <w:pPr>
              <w:ind w:firstLineChars="0" w:firstLine="0"/>
              <w:jc w:val="center"/>
              <w:rPr>
                <w:szCs w:val="21"/>
              </w:rPr>
            </w:pPr>
            <w:r>
              <w:rPr>
                <w:rFonts w:hint="eastAsia"/>
                <w:szCs w:val="21"/>
              </w:rPr>
              <w:t xml:space="preserve">ISO 15839 </w:t>
            </w:r>
            <w:r>
              <w:rPr>
                <w:rFonts w:hint="eastAsia"/>
                <w:szCs w:val="21"/>
              </w:rPr>
              <w:t>聚焦单仪器性能；</w:t>
            </w:r>
            <w:r>
              <w:rPr>
                <w:rFonts w:hint="eastAsia"/>
                <w:szCs w:val="21"/>
              </w:rPr>
              <w:t xml:space="preserve">IEC </w:t>
            </w:r>
            <w:r>
              <w:rPr>
                <w:rFonts w:hint="eastAsia"/>
                <w:szCs w:val="21"/>
              </w:rPr>
              <w:t>无统一架构要求；</w:t>
            </w:r>
            <w:r>
              <w:rPr>
                <w:rFonts w:hint="eastAsia"/>
                <w:szCs w:val="21"/>
              </w:rPr>
              <w:t xml:space="preserve">ISO 24591 </w:t>
            </w:r>
            <w:r>
              <w:rPr>
                <w:rFonts w:hint="eastAsia"/>
                <w:szCs w:val="21"/>
              </w:rPr>
              <w:t>为管理框架</w:t>
            </w:r>
          </w:p>
        </w:tc>
      </w:tr>
      <w:tr w:rsidR="00846C90" w14:paraId="1699B8BE" w14:textId="77777777">
        <w:tc>
          <w:tcPr>
            <w:tcW w:w="881" w:type="dxa"/>
            <w:vMerge w:val="restart"/>
            <w:vAlign w:val="center"/>
          </w:tcPr>
          <w:p w14:paraId="4C4D5E5E" w14:textId="77777777" w:rsidR="00846C90" w:rsidRDefault="00000000">
            <w:pPr>
              <w:ind w:firstLineChars="0" w:firstLine="0"/>
              <w:jc w:val="center"/>
              <w:rPr>
                <w:szCs w:val="21"/>
              </w:rPr>
            </w:pPr>
            <w:r>
              <w:rPr>
                <w:rFonts w:hint="eastAsia"/>
                <w:szCs w:val="21"/>
              </w:rPr>
              <w:t>3</w:t>
            </w:r>
          </w:p>
        </w:tc>
        <w:tc>
          <w:tcPr>
            <w:tcW w:w="1435" w:type="dxa"/>
            <w:vMerge w:val="restart"/>
            <w:vAlign w:val="center"/>
          </w:tcPr>
          <w:p w14:paraId="4F2A25B9" w14:textId="77777777" w:rsidR="00846C90" w:rsidRDefault="00000000">
            <w:pPr>
              <w:ind w:firstLineChars="0" w:firstLine="0"/>
              <w:jc w:val="center"/>
              <w:rPr>
                <w:szCs w:val="21"/>
              </w:rPr>
            </w:pPr>
            <w:r>
              <w:rPr>
                <w:rFonts w:hint="eastAsia"/>
                <w:szCs w:val="21"/>
              </w:rPr>
              <w:t>智能化能力</w:t>
            </w:r>
          </w:p>
        </w:tc>
        <w:tc>
          <w:tcPr>
            <w:tcW w:w="1518" w:type="dxa"/>
            <w:vAlign w:val="center"/>
          </w:tcPr>
          <w:p w14:paraId="1EF6016D" w14:textId="77777777" w:rsidR="00846C90" w:rsidRDefault="00000000">
            <w:pPr>
              <w:ind w:firstLineChars="0" w:firstLine="0"/>
              <w:jc w:val="center"/>
              <w:rPr>
                <w:szCs w:val="21"/>
              </w:rPr>
            </w:pPr>
            <w:r>
              <w:rPr>
                <w:rFonts w:hint="eastAsia"/>
                <w:szCs w:val="21"/>
              </w:rPr>
              <w:t>自动化流程</w:t>
            </w:r>
          </w:p>
        </w:tc>
        <w:tc>
          <w:tcPr>
            <w:tcW w:w="2541" w:type="dxa"/>
            <w:vAlign w:val="center"/>
          </w:tcPr>
          <w:p w14:paraId="5EA1768E" w14:textId="77777777" w:rsidR="00846C90" w:rsidRDefault="00000000">
            <w:pPr>
              <w:ind w:firstLineChars="0" w:firstLine="0"/>
              <w:jc w:val="center"/>
              <w:rPr>
                <w:szCs w:val="21"/>
              </w:rPr>
            </w:pPr>
            <w:r>
              <w:rPr>
                <w:rFonts w:hint="eastAsia"/>
                <w:szCs w:val="21"/>
              </w:rPr>
              <w:t>强制全自动全流程（采水、校准、质控、留样等），支持远程反控、故障自诊断</w:t>
            </w:r>
          </w:p>
        </w:tc>
        <w:tc>
          <w:tcPr>
            <w:tcW w:w="2147" w:type="dxa"/>
            <w:vAlign w:val="center"/>
          </w:tcPr>
          <w:p w14:paraId="734E1C1F" w14:textId="77777777" w:rsidR="00846C90" w:rsidRDefault="00000000">
            <w:pPr>
              <w:ind w:firstLineChars="0" w:firstLine="0"/>
              <w:jc w:val="center"/>
              <w:rPr>
                <w:szCs w:val="21"/>
              </w:rPr>
            </w:pPr>
            <w:r>
              <w:rPr>
                <w:rFonts w:hint="eastAsia"/>
                <w:szCs w:val="21"/>
              </w:rPr>
              <w:t>自动化为推荐项，多为厂商可选功能；</w:t>
            </w:r>
            <w:r>
              <w:rPr>
                <w:rFonts w:hint="eastAsia"/>
                <w:szCs w:val="21"/>
              </w:rPr>
              <w:t xml:space="preserve">EPA </w:t>
            </w:r>
            <w:r>
              <w:rPr>
                <w:rFonts w:hint="eastAsia"/>
                <w:szCs w:val="21"/>
              </w:rPr>
              <w:t>无远程控制强制要求</w:t>
            </w:r>
          </w:p>
        </w:tc>
      </w:tr>
      <w:tr w:rsidR="00846C90" w14:paraId="2182BCCE" w14:textId="77777777">
        <w:tc>
          <w:tcPr>
            <w:tcW w:w="881" w:type="dxa"/>
            <w:vMerge/>
            <w:vAlign w:val="center"/>
          </w:tcPr>
          <w:p w14:paraId="2250FEA8" w14:textId="77777777" w:rsidR="00846C90" w:rsidRDefault="00846C90">
            <w:pPr>
              <w:ind w:firstLineChars="0" w:firstLine="0"/>
              <w:jc w:val="center"/>
              <w:rPr>
                <w:szCs w:val="21"/>
              </w:rPr>
            </w:pPr>
          </w:p>
        </w:tc>
        <w:tc>
          <w:tcPr>
            <w:tcW w:w="1435" w:type="dxa"/>
            <w:vMerge/>
            <w:vAlign w:val="center"/>
          </w:tcPr>
          <w:p w14:paraId="18463E43" w14:textId="77777777" w:rsidR="00846C90" w:rsidRDefault="00846C90">
            <w:pPr>
              <w:ind w:firstLineChars="0" w:firstLine="0"/>
              <w:jc w:val="center"/>
              <w:rPr>
                <w:szCs w:val="21"/>
              </w:rPr>
            </w:pPr>
          </w:p>
        </w:tc>
        <w:tc>
          <w:tcPr>
            <w:tcW w:w="1518" w:type="dxa"/>
            <w:vAlign w:val="center"/>
          </w:tcPr>
          <w:p w14:paraId="59CF51E7" w14:textId="77777777" w:rsidR="00846C90" w:rsidRDefault="00000000">
            <w:pPr>
              <w:ind w:firstLineChars="0" w:firstLine="0"/>
              <w:jc w:val="center"/>
              <w:rPr>
                <w:szCs w:val="21"/>
              </w:rPr>
            </w:pPr>
            <w:r>
              <w:rPr>
                <w:rFonts w:hint="eastAsia"/>
                <w:szCs w:val="21"/>
              </w:rPr>
              <w:t>AI</w:t>
            </w:r>
            <w:r>
              <w:rPr>
                <w:rFonts w:hint="eastAsia"/>
                <w:szCs w:val="21"/>
              </w:rPr>
              <w:t>与数据智能</w:t>
            </w:r>
          </w:p>
        </w:tc>
        <w:tc>
          <w:tcPr>
            <w:tcW w:w="2541" w:type="dxa"/>
            <w:vAlign w:val="center"/>
          </w:tcPr>
          <w:p w14:paraId="0185E24A" w14:textId="77777777" w:rsidR="00846C90" w:rsidRDefault="00000000">
            <w:pPr>
              <w:ind w:firstLineChars="0" w:firstLine="0"/>
              <w:jc w:val="center"/>
              <w:rPr>
                <w:szCs w:val="21"/>
              </w:rPr>
            </w:pPr>
            <w:r>
              <w:rPr>
                <w:rFonts w:hint="eastAsia"/>
                <w:szCs w:val="21"/>
              </w:rPr>
              <w:t>明确</w:t>
            </w:r>
            <w:r>
              <w:rPr>
                <w:rFonts w:hint="eastAsia"/>
                <w:szCs w:val="21"/>
              </w:rPr>
              <w:t>AI</w:t>
            </w:r>
            <w:r>
              <w:rPr>
                <w:rFonts w:hint="eastAsia"/>
                <w:szCs w:val="21"/>
              </w:rPr>
              <w:t>应用要求（趋势预测、污染溯源、异常识别），支持多</w:t>
            </w:r>
            <w:proofErr w:type="gramStart"/>
            <w:r>
              <w:rPr>
                <w:rFonts w:hint="eastAsia"/>
                <w:szCs w:val="21"/>
              </w:rPr>
              <w:t>源数据</w:t>
            </w:r>
            <w:proofErr w:type="gramEnd"/>
            <w:r>
              <w:rPr>
                <w:rFonts w:hint="eastAsia"/>
                <w:szCs w:val="21"/>
              </w:rPr>
              <w:t>融合</w:t>
            </w:r>
          </w:p>
        </w:tc>
        <w:tc>
          <w:tcPr>
            <w:tcW w:w="2147" w:type="dxa"/>
            <w:vAlign w:val="center"/>
          </w:tcPr>
          <w:p w14:paraId="0846DC6B" w14:textId="77777777" w:rsidR="00846C90" w:rsidRDefault="00000000">
            <w:pPr>
              <w:ind w:firstLineChars="0" w:firstLine="0"/>
              <w:jc w:val="center"/>
              <w:rPr>
                <w:szCs w:val="21"/>
              </w:rPr>
            </w:pPr>
            <w:r>
              <w:rPr>
                <w:rFonts w:hint="eastAsia"/>
                <w:szCs w:val="21"/>
              </w:rPr>
              <w:t>ISO/CD 25288</w:t>
            </w:r>
            <w:r>
              <w:rPr>
                <w:rFonts w:hint="eastAsia"/>
                <w:szCs w:val="21"/>
              </w:rPr>
              <w:t>（草案）提及</w:t>
            </w:r>
            <w:r>
              <w:rPr>
                <w:rFonts w:hint="eastAsia"/>
                <w:szCs w:val="21"/>
              </w:rPr>
              <w:t xml:space="preserve"> AI </w:t>
            </w:r>
            <w:r>
              <w:rPr>
                <w:rFonts w:hint="eastAsia"/>
                <w:szCs w:val="21"/>
              </w:rPr>
              <w:t>应用，无强制；</w:t>
            </w:r>
            <w:r>
              <w:rPr>
                <w:rFonts w:hint="eastAsia"/>
                <w:szCs w:val="21"/>
              </w:rPr>
              <w:t xml:space="preserve">IEC/EPA </w:t>
            </w:r>
            <w:r>
              <w:rPr>
                <w:rFonts w:hint="eastAsia"/>
                <w:szCs w:val="21"/>
              </w:rPr>
              <w:t>无专门条款</w:t>
            </w:r>
          </w:p>
        </w:tc>
      </w:tr>
      <w:tr w:rsidR="00846C90" w14:paraId="270CD148" w14:textId="77777777">
        <w:tc>
          <w:tcPr>
            <w:tcW w:w="881" w:type="dxa"/>
            <w:vMerge/>
            <w:vAlign w:val="center"/>
          </w:tcPr>
          <w:p w14:paraId="2F91F833" w14:textId="77777777" w:rsidR="00846C90" w:rsidRDefault="00846C90">
            <w:pPr>
              <w:ind w:firstLineChars="0" w:firstLine="0"/>
              <w:jc w:val="center"/>
              <w:rPr>
                <w:szCs w:val="21"/>
              </w:rPr>
            </w:pPr>
          </w:p>
        </w:tc>
        <w:tc>
          <w:tcPr>
            <w:tcW w:w="1435" w:type="dxa"/>
            <w:vMerge/>
            <w:vAlign w:val="center"/>
          </w:tcPr>
          <w:p w14:paraId="0DEB980E" w14:textId="77777777" w:rsidR="00846C90" w:rsidRDefault="00846C90">
            <w:pPr>
              <w:ind w:firstLineChars="0" w:firstLine="0"/>
              <w:jc w:val="center"/>
              <w:rPr>
                <w:szCs w:val="21"/>
              </w:rPr>
            </w:pPr>
          </w:p>
        </w:tc>
        <w:tc>
          <w:tcPr>
            <w:tcW w:w="1518" w:type="dxa"/>
            <w:vAlign w:val="center"/>
          </w:tcPr>
          <w:p w14:paraId="223512EA" w14:textId="77777777" w:rsidR="00846C90" w:rsidRDefault="00000000">
            <w:pPr>
              <w:ind w:firstLineChars="0" w:firstLine="0"/>
              <w:jc w:val="center"/>
              <w:rPr>
                <w:szCs w:val="21"/>
              </w:rPr>
            </w:pPr>
            <w:r>
              <w:rPr>
                <w:rFonts w:hint="eastAsia"/>
                <w:szCs w:val="21"/>
              </w:rPr>
              <w:t>互联互通</w:t>
            </w:r>
          </w:p>
        </w:tc>
        <w:tc>
          <w:tcPr>
            <w:tcW w:w="2541" w:type="dxa"/>
            <w:vAlign w:val="center"/>
          </w:tcPr>
          <w:p w14:paraId="69235137" w14:textId="77777777" w:rsidR="00846C90" w:rsidRDefault="00000000">
            <w:pPr>
              <w:ind w:firstLineChars="0" w:firstLine="0"/>
              <w:jc w:val="center"/>
              <w:rPr>
                <w:szCs w:val="21"/>
              </w:rPr>
            </w:pPr>
            <w:r>
              <w:rPr>
                <w:rFonts w:hint="eastAsia"/>
                <w:szCs w:val="21"/>
              </w:rPr>
              <w:t>统一通信协议（</w:t>
            </w:r>
            <w:r>
              <w:rPr>
                <w:rFonts w:hint="eastAsia"/>
                <w:szCs w:val="21"/>
              </w:rPr>
              <w:t>HJ 212</w:t>
            </w:r>
            <w:r>
              <w:rPr>
                <w:rFonts w:hint="eastAsia"/>
                <w:szCs w:val="21"/>
              </w:rPr>
              <w:t>、</w:t>
            </w:r>
            <w:r>
              <w:rPr>
                <w:rFonts w:hint="eastAsia"/>
                <w:szCs w:val="21"/>
              </w:rPr>
              <w:t xml:space="preserve">MQTT </w:t>
            </w:r>
            <w:r>
              <w:rPr>
                <w:rFonts w:hint="eastAsia"/>
                <w:szCs w:val="21"/>
              </w:rPr>
              <w:t>等），强制</w:t>
            </w:r>
            <w:proofErr w:type="gramStart"/>
            <w:r>
              <w:rPr>
                <w:rFonts w:hint="eastAsia"/>
                <w:szCs w:val="21"/>
              </w:rPr>
              <w:t>跨品牌</w:t>
            </w:r>
            <w:proofErr w:type="gramEnd"/>
            <w:r>
              <w:rPr>
                <w:rFonts w:hint="eastAsia"/>
                <w:szCs w:val="21"/>
              </w:rPr>
              <w:t>兼容、</w:t>
            </w:r>
            <w:proofErr w:type="gramStart"/>
            <w:r>
              <w:rPr>
                <w:rFonts w:hint="eastAsia"/>
                <w:szCs w:val="21"/>
              </w:rPr>
              <w:t>一点多传</w:t>
            </w:r>
            <w:proofErr w:type="gramEnd"/>
          </w:p>
        </w:tc>
        <w:tc>
          <w:tcPr>
            <w:tcW w:w="2147" w:type="dxa"/>
            <w:vAlign w:val="center"/>
          </w:tcPr>
          <w:p w14:paraId="0AEFA800" w14:textId="77777777" w:rsidR="00846C90" w:rsidRDefault="00000000">
            <w:pPr>
              <w:ind w:firstLineChars="0" w:firstLine="0"/>
              <w:jc w:val="center"/>
              <w:rPr>
                <w:szCs w:val="21"/>
              </w:rPr>
            </w:pPr>
            <w:r>
              <w:rPr>
                <w:rFonts w:hint="eastAsia"/>
                <w:szCs w:val="21"/>
              </w:rPr>
              <w:t>通用协议推荐，无强制统一；</w:t>
            </w:r>
            <w:r>
              <w:rPr>
                <w:rFonts w:hint="eastAsia"/>
                <w:szCs w:val="21"/>
              </w:rPr>
              <w:t xml:space="preserve">EPA </w:t>
            </w:r>
            <w:r>
              <w:rPr>
                <w:rFonts w:hint="eastAsia"/>
                <w:szCs w:val="21"/>
              </w:rPr>
              <w:t>仅规定数据上报格式，兼容性无要求</w:t>
            </w:r>
          </w:p>
        </w:tc>
      </w:tr>
      <w:tr w:rsidR="00846C90" w14:paraId="5D16204B" w14:textId="77777777">
        <w:tc>
          <w:tcPr>
            <w:tcW w:w="881" w:type="dxa"/>
            <w:vAlign w:val="center"/>
          </w:tcPr>
          <w:p w14:paraId="31C5835C" w14:textId="77777777" w:rsidR="00846C90" w:rsidRDefault="00000000">
            <w:pPr>
              <w:ind w:firstLineChars="0" w:firstLine="0"/>
              <w:jc w:val="center"/>
              <w:rPr>
                <w:szCs w:val="21"/>
              </w:rPr>
            </w:pPr>
            <w:r>
              <w:rPr>
                <w:rFonts w:hint="eastAsia"/>
                <w:szCs w:val="21"/>
              </w:rPr>
              <w:t>4</w:t>
            </w:r>
          </w:p>
        </w:tc>
        <w:tc>
          <w:tcPr>
            <w:tcW w:w="1435" w:type="dxa"/>
            <w:vAlign w:val="center"/>
          </w:tcPr>
          <w:p w14:paraId="014D2FDA" w14:textId="77777777" w:rsidR="00846C90" w:rsidRDefault="00000000">
            <w:pPr>
              <w:ind w:firstLineChars="0" w:firstLine="0"/>
              <w:jc w:val="center"/>
              <w:rPr>
                <w:szCs w:val="21"/>
              </w:rPr>
            </w:pPr>
            <w:r>
              <w:rPr>
                <w:rFonts w:hint="eastAsia"/>
                <w:szCs w:val="21"/>
              </w:rPr>
              <w:t>数据与安全</w:t>
            </w:r>
          </w:p>
        </w:tc>
        <w:tc>
          <w:tcPr>
            <w:tcW w:w="1518" w:type="dxa"/>
            <w:vAlign w:val="center"/>
          </w:tcPr>
          <w:p w14:paraId="09315FFE" w14:textId="77777777" w:rsidR="00846C90" w:rsidRDefault="00000000">
            <w:pPr>
              <w:ind w:firstLineChars="0" w:firstLine="0"/>
              <w:jc w:val="center"/>
              <w:rPr>
                <w:szCs w:val="21"/>
              </w:rPr>
            </w:pPr>
            <w:r>
              <w:rPr>
                <w:rFonts w:hint="eastAsia"/>
                <w:szCs w:val="21"/>
              </w:rPr>
              <w:t>数据溯源</w:t>
            </w:r>
          </w:p>
        </w:tc>
        <w:tc>
          <w:tcPr>
            <w:tcW w:w="2541" w:type="dxa"/>
            <w:vAlign w:val="center"/>
          </w:tcPr>
          <w:p w14:paraId="463C43AE" w14:textId="77777777" w:rsidR="00846C90" w:rsidRDefault="00000000">
            <w:pPr>
              <w:ind w:firstLineChars="0" w:firstLine="0"/>
              <w:jc w:val="center"/>
              <w:rPr>
                <w:szCs w:val="21"/>
              </w:rPr>
            </w:pPr>
            <w:r>
              <w:rPr>
                <w:rFonts w:hint="eastAsia"/>
                <w:szCs w:val="21"/>
              </w:rPr>
              <w:t>全流程可追溯、不可篡改，明确数据有效性判定规则</w:t>
            </w:r>
          </w:p>
        </w:tc>
        <w:tc>
          <w:tcPr>
            <w:tcW w:w="2147" w:type="dxa"/>
            <w:vAlign w:val="center"/>
          </w:tcPr>
          <w:p w14:paraId="10FD363B" w14:textId="77777777" w:rsidR="00846C90" w:rsidRDefault="00000000">
            <w:pPr>
              <w:ind w:firstLineChars="0" w:firstLine="0"/>
              <w:jc w:val="center"/>
              <w:rPr>
                <w:szCs w:val="21"/>
              </w:rPr>
            </w:pPr>
            <w:r>
              <w:rPr>
                <w:rFonts w:hint="eastAsia"/>
                <w:szCs w:val="21"/>
              </w:rPr>
              <w:t xml:space="preserve">ISO 15839 </w:t>
            </w:r>
            <w:r>
              <w:rPr>
                <w:rFonts w:hint="eastAsia"/>
                <w:szCs w:val="21"/>
              </w:rPr>
              <w:t>仅要求记录验证；</w:t>
            </w:r>
            <w:r>
              <w:rPr>
                <w:rFonts w:hint="eastAsia"/>
                <w:szCs w:val="21"/>
              </w:rPr>
              <w:t xml:space="preserve">EPA/EN </w:t>
            </w:r>
            <w:r>
              <w:rPr>
                <w:rFonts w:hint="eastAsia"/>
                <w:szCs w:val="21"/>
              </w:rPr>
              <w:t>溯源要求较宽松</w:t>
            </w:r>
          </w:p>
        </w:tc>
      </w:tr>
      <w:tr w:rsidR="00846C90" w14:paraId="66F5054F" w14:textId="77777777">
        <w:tc>
          <w:tcPr>
            <w:tcW w:w="881" w:type="dxa"/>
            <w:vMerge w:val="restart"/>
            <w:vAlign w:val="center"/>
          </w:tcPr>
          <w:p w14:paraId="34E1B331" w14:textId="77777777" w:rsidR="00846C90" w:rsidRDefault="00000000">
            <w:pPr>
              <w:ind w:firstLineChars="0" w:firstLine="0"/>
              <w:jc w:val="center"/>
              <w:rPr>
                <w:szCs w:val="21"/>
              </w:rPr>
            </w:pPr>
            <w:r>
              <w:rPr>
                <w:rFonts w:hint="eastAsia"/>
                <w:szCs w:val="21"/>
              </w:rPr>
              <w:t>5</w:t>
            </w:r>
          </w:p>
        </w:tc>
        <w:tc>
          <w:tcPr>
            <w:tcW w:w="1435" w:type="dxa"/>
            <w:vMerge w:val="restart"/>
            <w:vAlign w:val="center"/>
          </w:tcPr>
          <w:p w14:paraId="51A41F63" w14:textId="77777777" w:rsidR="00846C90" w:rsidRDefault="00000000">
            <w:pPr>
              <w:ind w:firstLineChars="0" w:firstLine="0"/>
              <w:jc w:val="center"/>
              <w:rPr>
                <w:szCs w:val="21"/>
              </w:rPr>
            </w:pPr>
            <w:r>
              <w:rPr>
                <w:rFonts w:hint="eastAsia"/>
                <w:szCs w:val="21"/>
              </w:rPr>
              <w:t>质控与运维</w:t>
            </w:r>
          </w:p>
        </w:tc>
        <w:tc>
          <w:tcPr>
            <w:tcW w:w="1518" w:type="dxa"/>
            <w:vAlign w:val="center"/>
          </w:tcPr>
          <w:p w14:paraId="205508D6" w14:textId="77777777" w:rsidR="00846C90" w:rsidRDefault="00000000">
            <w:pPr>
              <w:ind w:firstLineChars="0" w:firstLine="0"/>
              <w:jc w:val="center"/>
              <w:rPr>
                <w:szCs w:val="21"/>
              </w:rPr>
            </w:pPr>
            <w:r>
              <w:rPr>
                <w:rFonts w:hint="eastAsia"/>
                <w:szCs w:val="21"/>
              </w:rPr>
              <w:t>自动质控（</w:t>
            </w:r>
            <w:r>
              <w:rPr>
                <w:rFonts w:hint="eastAsia"/>
                <w:szCs w:val="21"/>
              </w:rPr>
              <w:t>AQC</w:t>
            </w:r>
            <w:r>
              <w:rPr>
                <w:rFonts w:hint="eastAsia"/>
                <w:szCs w:val="21"/>
              </w:rPr>
              <w:t>）</w:t>
            </w:r>
          </w:p>
        </w:tc>
        <w:tc>
          <w:tcPr>
            <w:tcW w:w="2541" w:type="dxa"/>
            <w:vAlign w:val="center"/>
          </w:tcPr>
          <w:p w14:paraId="7940B47C" w14:textId="77777777" w:rsidR="00846C90" w:rsidRDefault="00000000">
            <w:pPr>
              <w:ind w:firstLineChars="0" w:firstLine="0"/>
              <w:jc w:val="center"/>
              <w:rPr>
                <w:szCs w:val="21"/>
              </w:rPr>
            </w:pPr>
            <w:r>
              <w:rPr>
                <w:rFonts w:hint="eastAsia"/>
                <w:szCs w:val="21"/>
              </w:rPr>
              <w:t>强制</w:t>
            </w:r>
            <w:proofErr w:type="gramStart"/>
            <w:r>
              <w:rPr>
                <w:rFonts w:hint="eastAsia"/>
                <w:szCs w:val="21"/>
              </w:rPr>
              <w:t>自动标液核查</w:t>
            </w:r>
            <w:proofErr w:type="gramEnd"/>
            <w:r>
              <w:rPr>
                <w:rFonts w:hint="eastAsia"/>
                <w:szCs w:val="21"/>
              </w:rPr>
              <w:t>（周期≤</w:t>
            </w:r>
            <w:r>
              <w:rPr>
                <w:rFonts w:hint="eastAsia"/>
                <w:szCs w:val="21"/>
              </w:rPr>
              <w:t>24h</w:t>
            </w:r>
            <w:r>
              <w:rPr>
                <w:rFonts w:hint="eastAsia"/>
                <w:szCs w:val="21"/>
              </w:rPr>
              <w:t>，误差≤±</w:t>
            </w:r>
            <w:r>
              <w:rPr>
                <w:rFonts w:hint="eastAsia"/>
                <w:szCs w:val="21"/>
              </w:rPr>
              <w:t>10%</w:t>
            </w:r>
            <w:r>
              <w:rPr>
                <w:rFonts w:hint="eastAsia"/>
                <w:szCs w:val="21"/>
              </w:rPr>
              <w:t>）、空白</w:t>
            </w:r>
            <w:r>
              <w:rPr>
                <w:rFonts w:hint="eastAsia"/>
                <w:szCs w:val="21"/>
              </w:rPr>
              <w:t xml:space="preserve"> / </w:t>
            </w:r>
            <w:r>
              <w:rPr>
                <w:rFonts w:hint="eastAsia"/>
                <w:szCs w:val="21"/>
              </w:rPr>
              <w:t>平行样自动完成</w:t>
            </w:r>
          </w:p>
        </w:tc>
        <w:tc>
          <w:tcPr>
            <w:tcW w:w="2147" w:type="dxa"/>
            <w:vAlign w:val="center"/>
          </w:tcPr>
          <w:p w14:paraId="4258E279" w14:textId="77777777" w:rsidR="00846C90" w:rsidRDefault="00000000">
            <w:pPr>
              <w:ind w:firstLineChars="0" w:firstLine="0"/>
              <w:jc w:val="center"/>
              <w:rPr>
                <w:szCs w:val="21"/>
              </w:rPr>
            </w:pPr>
            <w:r>
              <w:rPr>
                <w:rFonts w:hint="eastAsia"/>
                <w:szCs w:val="21"/>
              </w:rPr>
              <w:t xml:space="preserve">ISO </w:t>
            </w:r>
            <w:r>
              <w:rPr>
                <w:rFonts w:hint="eastAsia"/>
                <w:szCs w:val="21"/>
              </w:rPr>
              <w:t>无强制自动质控；</w:t>
            </w:r>
            <w:r>
              <w:rPr>
                <w:rFonts w:hint="eastAsia"/>
                <w:szCs w:val="21"/>
              </w:rPr>
              <w:t xml:space="preserve">IEC </w:t>
            </w:r>
            <w:r>
              <w:rPr>
                <w:rFonts w:hint="eastAsia"/>
                <w:szCs w:val="21"/>
              </w:rPr>
              <w:t>周期</w:t>
            </w:r>
            <w:r>
              <w:rPr>
                <w:rFonts w:hint="eastAsia"/>
                <w:szCs w:val="21"/>
              </w:rPr>
              <w:t xml:space="preserve"> / </w:t>
            </w:r>
            <w:r>
              <w:rPr>
                <w:rFonts w:hint="eastAsia"/>
                <w:szCs w:val="21"/>
              </w:rPr>
              <w:t>阈值更宽；</w:t>
            </w:r>
            <w:r>
              <w:rPr>
                <w:rFonts w:hint="eastAsia"/>
                <w:szCs w:val="21"/>
              </w:rPr>
              <w:t xml:space="preserve">EPA </w:t>
            </w:r>
            <w:r>
              <w:rPr>
                <w:rFonts w:hint="eastAsia"/>
                <w:szCs w:val="21"/>
              </w:rPr>
              <w:t>为人工为主，自动可选</w:t>
            </w:r>
          </w:p>
        </w:tc>
      </w:tr>
      <w:tr w:rsidR="00846C90" w14:paraId="789EC72F" w14:textId="77777777">
        <w:tc>
          <w:tcPr>
            <w:tcW w:w="881" w:type="dxa"/>
            <w:vMerge/>
            <w:vAlign w:val="center"/>
          </w:tcPr>
          <w:p w14:paraId="60D9A13B" w14:textId="77777777" w:rsidR="00846C90" w:rsidRDefault="00846C90">
            <w:pPr>
              <w:ind w:firstLineChars="0" w:firstLine="0"/>
              <w:jc w:val="center"/>
              <w:rPr>
                <w:szCs w:val="21"/>
              </w:rPr>
            </w:pPr>
          </w:p>
        </w:tc>
        <w:tc>
          <w:tcPr>
            <w:tcW w:w="1435" w:type="dxa"/>
            <w:vMerge/>
            <w:vAlign w:val="center"/>
          </w:tcPr>
          <w:p w14:paraId="180B461A" w14:textId="77777777" w:rsidR="00846C90" w:rsidRDefault="00846C90">
            <w:pPr>
              <w:ind w:firstLineChars="0" w:firstLine="0"/>
              <w:jc w:val="center"/>
              <w:rPr>
                <w:szCs w:val="21"/>
              </w:rPr>
            </w:pPr>
          </w:p>
        </w:tc>
        <w:tc>
          <w:tcPr>
            <w:tcW w:w="1518" w:type="dxa"/>
            <w:vAlign w:val="center"/>
          </w:tcPr>
          <w:p w14:paraId="038D1BFB" w14:textId="77777777" w:rsidR="00846C90" w:rsidRDefault="00000000">
            <w:pPr>
              <w:ind w:firstLineChars="0" w:firstLine="0"/>
              <w:jc w:val="center"/>
              <w:rPr>
                <w:szCs w:val="21"/>
              </w:rPr>
            </w:pPr>
            <w:r>
              <w:rPr>
                <w:rFonts w:hint="eastAsia"/>
                <w:szCs w:val="21"/>
              </w:rPr>
              <w:t>运</w:t>
            </w:r>
            <w:proofErr w:type="gramStart"/>
            <w:r>
              <w:rPr>
                <w:rFonts w:hint="eastAsia"/>
                <w:szCs w:val="21"/>
              </w:rPr>
              <w:t>维模式</w:t>
            </w:r>
            <w:proofErr w:type="gramEnd"/>
          </w:p>
        </w:tc>
        <w:tc>
          <w:tcPr>
            <w:tcW w:w="2541" w:type="dxa"/>
            <w:vAlign w:val="center"/>
          </w:tcPr>
          <w:p w14:paraId="57771911" w14:textId="77777777" w:rsidR="00846C90" w:rsidRDefault="00000000">
            <w:pPr>
              <w:ind w:firstLineChars="0" w:firstLine="0"/>
              <w:jc w:val="center"/>
              <w:rPr>
                <w:szCs w:val="21"/>
              </w:rPr>
            </w:pPr>
            <w:r>
              <w:rPr>
                <w:rFonts w:hint="eastAsia"/>
                <w:szCs w:val="21"/>
              </w:rPr>
              <w:t>强制预测性维护，支持远程运维、专家诊断，降低运</w:t>
            </w:r>
            <w:proofErr w:type="gramStart"/>
            <w:r>
              <w:rPr>
                <w:rFonts w:hint="eastAsia"/>
                <w:szCs w:val="21"/>
              </w:rPr>
              <w:t>维成本</w:t>
            </w:r>
            <w:proofErr w:type="gramEnd"/>
            <w:r>
              <w:rPr>
                <w:rFonts w:hint="eastAsia"/>
                <w:szCs w:val="21"/>
              </w:rPr>
              <w:t xml:space="preserve"> 80%</w:t>
            </w:r>
          </w:p>
        </w:tc>
        <w:tc>
          <w:tcPr>
            <w:tcW w:w="2147" w:type="dxa"/>
            <w:vAlign w:val="center"/>
          </w:tcPr>
          <w:p w14:paraId="0F097373" w14:textId="77777777" w:rsidR="00846C90" w:rsidRDefault="00000000">
            <w:pPr>
              <w:ind w:firstLineChars="0" w:firstLine="0"/>
              <w:jc w:val="center"/>
              <w:rPr>
                <w:szCs w:val="21"/>
              </w:rPr>
            </w:pPr>
            <w:r>
              <w:rPr>
                <w:rFonts w:hint="eastAsia"/>
                <w:szCs w:val="21"/>
              </w:rPr>
              <w:t>侧重预防性维护，无预测性要求；无远程运</w:t>
            </w:r>
            <w:proofErr w:type="gramStart"/>
            <w:r>
              <w:rPr>
                <w:rFonts w:hint="eastAsia"/>
                <w:szCs w:val="21"/>
              </w:rPr>
              <w:t>维系统</w:t>
            </w:r>
            <w:proofErr w:type="gramEnd"/>
            <w:r>
              <w:rPr>
                <w:rFonts w:hint="eastAsia"/>
                <w:szCs w:val="21"/>
              </w:rPr>
              <w:t>规范</w:t>
            </w:r>
          </w:p>
        </w:tc>
      </w:tr>
    </w:tbl>
    <w:p w14:paraId="7E4C500E" w14:textId="77777777" w:rsidR="00846C90" w:rsidRDefault="00000000">
      <w:pPr>
        <w:spacing w:beforeLines="50" w:before="156" w:line="360" w:lineRule="auto"/>
        <w:ind w:firstLineChars="0" w:firstLine="0"/>
        <w:outlineLvl w:val="0"/>
        <w:rPr>
          <w:rFonts w:ascii="黑体" w:eastAsia="黑体" w:hAnsi="黑体" w:cs="黑体" w:hint="eastAsia"/>
          <w:sz w:val="28"/>
          <w:szCs w:val="28"/>
        </w:rPr>
      </w:pPr>
      <w:bookmarkStart w:id="12" w:name="_Toc7911"/>
      <w:r>
        <w:rPr>
          <w:rFonts w:ascii="黑体" w:eastAsia="黑体" w:hAnsi="黑体" w:cs="黑体" w:hint="eastAsia"/>
          <w:sz w:val="28"/>
          <w:szCs w:val="28"/>
        </w:rPr>
        <w:t xml:space="preserve">5  </w:t>
      </w:r>
      <w:bookmarkEnd w:id="12"/>
      <w:r>
        <w:rPr>
          <w:rFonts w:ascii="黑体" w:eastAsia="黑体" w:hAnsi="黑体" w:cs="黑体" w:hint="eastAsia"/>
          <w:sz w:val="28"/>
          <w:szCs w:val="28"/>
        </w:rPr>
        <w:t>以国际标准为基础的起草情况，以及是否合</w:t>
      </w:r>
      <w:proofErr w:type="gramStart"/>
      <w:r>
        <w:rPr>
          <w:rFonts w:ascii="黑体" w:eastAsia="黑体" w:hAnsi="黑体" w:cs="黑体" w:hint="eastAsia"/>
          <w:sz w:val="28"/>
          <w:szCs w:val="28"/>
        </w:rPr>
        <w:t>规</w:t>
      </w:r>
      <w:proofErr w:type="gramEnd"/>
      <w:r>
        <w:rPr>
          <w:rFonts w:ascii="黑体" w:eastAsia="黑体" w:hAnsi="黑体" w:cs="黑体" w:hint="eastAsia"/>
          <w:sz w:val="28"/>
          <w:szCs w:val="28"/>
        </w:rPr>
        <w:t>引用或者采用国际标准，并说明未采用国际标准的原因</w:t>
      </w:r>
    </w:p>
    <w:p w14:paraId="50A81E33" w14:textId="77777777" w:rsidR="00846C90" w:rsidRDefault="00000000">
      <w:pPr>
        <w:spacing w:beforeLines="50" w:before="156" w:line="360" w:lineRule="auto"/>
        <w:ind w:firstLineChars="200" w:firstLine="480"/>
        <w:rPr>
          <w:sz w:val="24"/>
          <w:szCs w:val="24"/>
        </w:rPr>
      </w:pPr>
      <w:bookmarkStart w:id="13" w:name="_Toc12730"/>
      <w:r>
        <w:rPr>
          <w:rFonts w:hint="eastAsia"/>
          <w:sz w:val="24"/>
          <w:szCs w:val="24"/>
        </w:rPr>
        <w:t>本文件在编写过程中未查询到相关的国际标准，所以没有参考对应的国际标准。</w:t>
      </w:r>
    </w:p>
    <w:p w14:paraId="5C9B60C5" w14:textId="77777777" w:rsidR="00846C90" w:rsidRDefault="00000000">
      <w:pPr>
        <w:spacing w:beforeLines="50" w:before="156" w:line="360" w:lineRule="auto"/>
        <w:ind w:firstLineChars="0" w:firstLine="0"/>
        <w:outlineLvl w:val="0"/>
        <w:rPr>
          <w:rFonts w:ascii="黑体" w:eastAsia="黑体" w:hAnsi="黑体" w:cs="黑体" w:hint="eastAsia"/>
          <w:sz w:val="28"/>
          <w:szCs w:val="28"/>
        </w:rPr>
      </w:pPr>
      <w:r>
        <w:rPr>
          <w:rFonts w:ascii="黑体" w:eastAsia="黑体" w:hAnsi="黑体" w:cs="黑体" w:hint="eastAsia"/>
          <w:sz w:val="28"/>
          <w:szCs w:val="28"/>
        </w:rPr>
        <w:t xml:space="preserve">6  </w:t>
      </w:r>
      <w:bookmarkEnd w:id="13"/>
      <w:r>
        <w:rPr>
          <w:rFonts w:ascii="黑体" w:eastAsia="黑体" w:hAnsi="黑体" w:cs="黑体" w:hint="eastAsia"/>
          <w:sz w:val="28"/>
          <w:szCs w:val="28"/>
        </w:rPr>
        <w:t>与有关法律、行政法规及相关标准的关系</w:t>
      </w:r>
    </w:p>
    <w:p w14:paraId="4FDC4207" w14:textId="77777777" w:rsidR="00846C90" w:rsidRDefault="00000000">
      <w:pPr>
        <w:spacing w:beforeLines="50" w:before="156" w:line="360" w:lineRule="auto"/>
        <w:ind w:firstLineChars="200" w:firstLine="480"/>
        <w:rPr>
          <w:sz w:val="24"/>
          <w:szCs w:val="24"/>
        </w:rPr>
      </w:pPr>
      <w:bookmarkStart w:id="14" w:name="_Toc12382"/>
      <w:r>
        <w:rPr>
          <w:rFonts w:hint="eastAsia"/>
          <w:sz w:val="24"/>
          <w:szCs w:val="24"/>
        </w:rPr>
        <w:t>目前国内相似的标准有</w:t>
      </w:r>
      <w:r>
        <w:rPr>
          <w:rFonts w:hint="eastAsia"/>
          <w:sz w:val="24"/>
          <w:szCs w:val="24"/>
        </w:rPr>
        <w:t>T/CSES149-2024</w:t>
      </w:r>
      <w:r>
        <w:rPr>
          <w:rFonts w:hint="eastAsia"/>
          <w:sz w:val="24"/>
          <w:szCs w:val="24"/>
        </w:rPr>
        <w:t>《水质智能无人实验室系统建设与运行维护技术要求》。</w:t>
      </w:r>
    </w:p>
    <w:p w14:paraId="4FDDE5ED" w14:textId="77777777" w:rsidR="00846C90" w:rsidRDefault="00000000">
      <w:pPr>
        <w:spacing w:beforeLines="50" w:before="156" w:line="360" w:lineRule="auto"/>
        <w:ind w:firstLineChars="200" w:firstLine="480"/>
        <w:rPr>
          <w:sz w:val="24"/>
          <w:szCs w:val="24"/>
        </w:rPr>
      </w:pPr>
      <w:r>
        <w:rPr>
          <w:rFonts w:hint="eastAsia"/>
          <w:sz w:val="24"/>
          <w:szCs w:val="24"/>
        </w:rPr>
        <w:t>本标准可适用于地表水、地下水、生活污水、工业废水、饮用水、海水、工业循环水、锅炉水等各类水类分析。</w:t>
      </w:r>
      <w:r>
        <w:rPr>
          <w:rFonts w:hint="eastAsia"/>
          <w:sz w:val="24"/>
          <w:szCs w:val="24"/>
        </w:rPr>
        <w:t>T/CSES149-2024</w:t>
      </w:r>
      <w:r>
        <w:rPr>
          <w:rFonts w:hint="eastAsia"/>
          <w:sz w:val="24"/>
          <w:szCs w:val="24"/>
        </w:rPr>
        <w:t>《水质智能无人实验室系统建设与运行维护技术要求》适用于地表水、地下水、生活污水及工业废水等水质分析。</w:t>
      </w:r>
    </w:p>
    <w:p w14:paraId="0ECA97B5" w14:textId="77777777" w:rsidR="00846C90" w:rsidRDefault="00000000">
      <w:pPr>
        <w:spacing w:beforeLines="50" w:before="156" w:line="360" w:lineRule="auto"/>
        <w:ind w:firstLineChars="200" w:firstLine="480"/>
        <w:rPr>
          <w:sz w:val="24"/>
          <w:szCs w:val="24"/>
        </w:rPr>
      </w:pPr>
      <w:r>
        <w:rPr>
          <w:rFonts w:hint="eastAsia"/>
          <w:sz w:val="24"/>
          <w:szCs w:val="24"/>
        </w:rPr>
        <w:t>从上述介绍可以看到，分析的对象都是水质样品分析，项目也基本相同，但是适用范围要宽一些，另外标准制定的部门不同，分别属于不同行业制定的标准。</w:t>
      </w:r>
    </w:p>
    <w:p w14:paraId="0D2AAFBB" w14:textId="77777777" w:rsidR="00846C90" w:rsidRDefault="00000000">
      <w:pPr>
        <w:spacing w:beforeLines="50" w:before="156" w:line="360" w:lineRule="auto"/>
        <w:ind w:firstLineChars="200" w:firstLine="480"/>
        <w:rPr>
          <w:sz w:val="24"/>
          <w:szCs w:val="24"/>
        </w:rPr>
      </w:pPr>
      <w:r>
        <w:rPr>
          <w:rFonts w:ascii="宋体" w:hAnsi="宋体" w:cs="宋体" w:hint="eastAsia"/>
          <w:sz w:val="24"/>
          <w:szCs w:val="24"/>
        </w:rPr>
        <w:t>另外，本标准和GB/T 46886-2025《智能检测装备通用技术要求》（即将实施，2026-07-01）对比，相似点是智能检测装备的顶层通用标准，覆盖系统架构、智能技术要求、测评方法，与分析仪器智能化系统的“系统集成、智能功能、质量管控”核心维度一致。</w:t>
      </w:r>
    </w:p>
    <w:p w14:paraId="39A45C85" w14:textId="77777777" w:rsidR="00846C90" w:rsidRDefault="00000000">
      <w:pPr>
        <w:spacing w:beforeLines="50" w:before="156" w:line="360" w:lineRule="auto"/>
        <w:ind w:firstLineChars="0" w:firstLine="0"/>
        <w:outlineLvl w:val="0"/>
        <w:rPr>
          <w:rFonts w:ascii="黑体" w:eastAsia="黑体" w:hAnsi="黑体" w:cs="黑体" w:hint="eastAsia"/>
          <w:sz w:val="28"/>
          <w:szCs w:val="28"/>
        </w:rPr>
      </w:pPr>
      <w:r>
        <w:rPr>
          <w:rFonts w:ascii="黑体" w:eastAsia="黑体" w:hAnsi="黑体" w:cs="黑体" w:hint="eastAsia"/>
          <w:sz w:val="28"/>
          <w:szCs w:val="28"/>
        </w:rPr>
        <w:t xml:space="preserve">7  </w:t>
      </w:r>
      <w:bookmarkEnd w:id="14"/>
      <w:r>
        <w:rPr>
          <w:rFonts w:ascii="黑体" w:eastAsia="黑体" w:hAnsi="黑体" w:cs="黑体" w:hint="eastAsia"/>
          <w:sz w:val="28"/>
          <w:szCs w:val="28"/>
        </w:rPr>
        <w:t>重大分歧意见的处理经过和依据</w:t>
      </w:r>
    </w:p>
    <w:p w14:paraId="717E2E02" w14:textId="77777777" w:rsidR="00846C90" w:rsidRDefault="00000000">
      <w:pPr>
        <w:spacing w:line="360" w:lineRule="auto"/>
        <w:ind w:firstLineChars="200" w:firstLine="480"/>
        <w:rPr>
          <w:sz w:val="24"/>
          <w:szCs w:val="24"/>
        </w:rPr>
      </w:pPr>
      <w:r>
        <w:rPr>
          <w:rFonts w:hint="eastAsia"/>
          <w:sz w:val="24"/>
          <w:szCs w:val="24"/>
        </w:rPr>
        <w:t>无。</w:t>
      </w:r>
    </w:p>
    <w:p w14:paraId="10B7FED0" w14:textId="77777777" w:rsidR="00846C90" w:rsidRDefault="00000000">
      <w:pPr>
        <w:spacing w:beforeLines="50" w:before="156" w:line="360" w:lineRule="auto"/>
        <w:ind w:firstLineChars="0" w:firstLine="0"/>
        <w:outlineLvl w:val="0"/>
        <w:rPr>
          <w:rFonts w:ascii="黑体" w:eastAsia="黑体" w:hAnsi="黑体" w:cs="黑体" w:hint="eastAsia"/>
          <w:sz w:val="28"/>
          <w:szCs w:val="28"/>
        </w:rPr>
      </w:pPr>
      <w:bookmarkStart w:id="15" w:name="_Toc29198"/>
      <w:r>
        <w:rPr>
          <w:rFonts w:ascii="黑体" w:eastAsia="黑体" w:hAnsi="黑体" w:cs="黑体" w:hint="eastAsia"/>
          <w:sz w:val="28"/>
          <w:szCs w:val="28"/>
        </w:rPr>
        <w:t xml:space="preserve">8 </w:t>
      </w:r>
      <w:bookmarkEnd w:id="15"/>
      <w:r>
        <w:rPr>
          <w:rFonts w:ascii="黑体" w:eastAsia="黑体" w:hAnsi="黑体" w:cs="黑体" w:hint="eastAsia"/>
          <w:sz w:val="28"/>
          <w:szCs w:val="28"/>
        </w:rPr>
        <w:t xml:space="preserve"> 涉及专利的情况</w:t>
      </w:r>
    </w:p>
    <w:p w14:paraId="7DB71D3E" w14:textId="77777777" w:rsidR="00846C90" w:rsidRDefault="00000000">
      <w:pPr>
        <w:spacing w:beforeLines="50" w:before="156" w:line="360" w:lineRule="auto"/>
        <w:ind w:firstLineChars="200" w:firstLine="480"/>
        <w:rPr>
          <w:sz w:val="24"/>
          <w:szCs w:val="24"/>
        </w:rPr>
      </w:pPr>
      <w:r>
        <w:rPr>
          <w:rFonts w:hint="eastAsia"/>
          <w:sz w:val="24"/>
          <w:szCs w:val="24"/>
        </w:rPr>
        <w:t>无。</w:t>
      </w:r>
    </w:p>
    <w:p w14:paraId="74E9CFC0" w14:textId="77777777" w:rsidR="00846C90" w:rsidRDefault="00000000">
      <w:pPr>
        <w:spacing w:beforeLines="50" w:before="156" w:line="360" w:lineRule="auto"/>
        <w:ind w:firstLineChars="0" w:firstLine="0"/>
        <w:outlineLvl w:val="0"/>
        <w:rPr>
          <w:rFonts w:ascii="黑体" w:eastAsia="黑体" w:hAnsi="黑体" w:cs="黑体" w:hint="eastAsia"/>
          <w:sz w:val="28"/>
          <w:szCs w:val="28"/>
        </w:rPr>
      </w:pPr>
      <w:bookmarkStart w:id="16" w:name="_Toc2904"/>
      <w:r>
        <w:rPr>
          <w:rFonts w:ascii="黑体" w:eastAsia="黑体" w:hAnsi="黑体" w:cs="黑体" w:hint="eastAsia"/>
          <w:sz w:val="28"/>
          <w:szCs w:val="28"/>
        </w:rPr>
        <w:lastRenderedPageBreak/>
        <w:t xml:space="preserve">9  </w:t>
      </w:r>
      <w:bookmarkEnd w:id="16"/>
      <w:r>
        <w:rPr>
          <w:rFonts w:ascii="黑体" w:eastAsia="黑体" w:hAnsi="黑体" w:cs="黑体" w:hint="eastAsia"/>
          <w:sz w:val="28"/>
          <w:szCs w:val="28"/>
        </w:rPr>
        <w:t>实施国家标准的要求、以及组织措施、技术措施过渡期和实施日期的</w:t>
      </w:r>
      <w:proofErr w:type="gramStart"/>
      <w:r>
        <w:rPr>
          <w:rFonts w:ascii="黑体" w:eastAsia="黑体" w:hAnsi="黑体" w:cs="黑体" w:hint="eastAsia"/>
          <w:sz w:val="28"/>
          <w:szCs w:val="28"/>
        </w:rPr>
        <w:t>的</w:t>
      </w:r>
      <w:proofErr w:type="gramEnd"/>
      <w:r>
        <w:rPr>
          <w:rFonts w:ascii="黑体" w:eastAsia="黑体" w:hAnsi="黑体" w:cs="黑体" w:hint="eastAsia"/>
          <w:sz w:val="28"/>
          <w:szCs w:val="28"/>
        </w:rPr>
        <w:t>建议等措施</w:t>
      </w:r>
    </w:p>
    <w:p w14:paraId="48D3FF3F" w14:textId="77777777" w:rsidR="00846C90" w:rsidRDefault="00000000">
      <w:pPr>
        <w:spacing w:beforeLines="50" w:before="156" w:line="360" w:lineRule="auto"/>
        <w:ind w:firstLineChars="200" w:firstLine="480"/>
        <w:rPr>
          <w:sz w:val="24"/>
          <w:szCs w:val="24"/>
        </w:rPr>
      </w:pPr>
      <w:bookmarkStart w:id="17" w:name="_Toc7896"/>
      <w:r>
        <w:rPr>
          <w:rFonts w:hint="eastAsia"/>
          <w:sz w:val="24"/>
          <w:szCs w:val="24"/>
        </w:rPr>
        <w:t>建议发布后</w:t>
      </w:r>
      <w:r>
        <w:rPr>
          <w:rFonts w:hint="eastAsia"/>
          <w:sz w:val="24"/>
          <w:szCs w:val="24"/>
        </w:rPr>
        <w:t>6</w:t>
      </w:r>
      <w:r>
        <w:rPr>
          <w:rFonts w:hint="eastAsia"/>
          <w:sz w:val="24"/>
          <w:szCs w:val="24"/>
        </w:rPr>
        <w:t>个月实施，标委会秘书处组织在本行业进行宣</w:t>
      </w:r>
      <w:proofErr w:type="gramStart"/>
      <w:r>
        <w:rPr>
          <w:rFonts w:hint="eastAsia"/>
          <w:sz w:val="24"/>
          <w:szCs w:val="24"/>
        </w:rPr>
        <w:t>贯</w:t>
      </w:r>
      <w:proofErr w:type="gramEnd"/>
      <w:r>
        <w:rPr>
          <w:rFonts w:hint="eastAsia"/>
          <w:sz w:val="24"/>
          <w:szCs w:val="24"/>
        </w:rPr>
        <w:t>。</w:t>
      </w:r>
    </w:p>
    <w:p w14:paraId="07F3EF87" w14:textId="77777777" w:rsidR="00846C90" w:rsidRDefault="00000000">
      <w:pPr>
        <w:spacing w:beforeLines="50" w:before="156" w:line="360" w:lineRule="auto"/>
        <w:ind w:firstLineChars="53" w:firstLine="148"/>
        <w:outlineLvl w:val="0"/>
        <w:rPr>
          <w:sz w:val="24"/>
          <w:szCs w:val="24"/>
        </w:rPr>
      </w:pPr>
      <w:r>
        <w:rPr>
          <w:rFonts w:ascii="黑体" w:eastAsia="黑体" w:hAnsi="黑体" w:cs="黑体" w:hint="eastAsia"/>
          <w:sz w:val="28"/>
          <w:szCs w:val="28"/>
        </w:rPr>
        <w:t>10  其他应予说明的事项</w:t>
      </w:r>
      <w:bookmarkEnd w:id="17"/>
    </w:p>
    <w:p w14:paraId="3438C724" w14:textId="58946D43" w:rsidR="00846C90" w:rsidRDefault="00D56DE5">
      <w:pPr>
        <w:spacing w:line="360" w:lineRule="auto"/>
        <w:ind w:firstLineChars="0" w:firstLine="0"/>
        <w:rPr>
          <w:rFonts w:hint="eastAsia"/>
          <w:sz w:val="24"/>
          <w:szCs w:val="24"/>
        </w:rPr>
      </w:pPr>
      <w:r>
        <w:rPr>
          <w:rFonts w:hint="eastAsia"/>
          <w:sz w:val="24"/>
          <w:szCs w:val="24"/>
        </w:rPr>
        <w:t xml:space="preserve">    </w:t>
      </w:r>
      <w:r>
        <w:rPr>
          <w:rFonts w:hint="eastAsia"/>
          <w:sz w:val="24"/>
          <w:szCs w:val="24"/>
        </w:rPr>
        <w:t>无。</w:t>
      </w:r>
    </w:p>
    <w:sectPr w:rsidR="00846C90">
      <w:footerReference w:type="default" r:id="rId15"/>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A02DB" w14:textId="77777777" w:rsidR="00DE3D0E" w:rsidRDefault="00DE3D0E">
      <w:pPr>
        <w:ind w:firstLine="315"/>
      </w:pPr>
      <w:r>
        <w:separator/>
      </w:r>
    </w:p>
  </w:endnote>
  <w:endnote w:type="continuationSeparator" w:id="0">
    <w:p w14:paraId="266F7381" w14:textId="77777777" w:rsidR="00DE3D0E" w:rsidRDefault="00DE3D0E">
      <w:pPr>
        <w:ind w:firstLine="31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AC1FF" w14:textId="77777777" w:rsidR="00846C90" w:rsidRDefault="00846C90">
    <w:pPr>
      <w:pStyle w:val="ac"/>
      <w:ind w:firstLine="27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DDB8C" w14:textId="77777777" w:rsidR="00846C90" w:rsidRDefault="00846C90">
    <w:pPr>
      <w:pStyle w:val="ac"/>
      <w:ind w:firstLine="27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C0897" w14:textId="77777777" w:rsidR="00846C90" w:rsidRDefault="00846C90">
    <w:pPr>
      <w:pStyle w:val="ac"/>
      <w:ind w:firstLine="27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47EB4" w14:textId="77777777" w:rsidR="00846C90" w:rsidRDefault="00000000">
    <w:pPr>
      <w:pStyle w:val="ac"/>
      <w:ind w:firstLine="270"/>
    </w:pPr>
    <w:r>
      <w:rPr>
        <w:noProof/>
      </w:rPr>
      <mc:AlternateContent>
        <mc:Choice Requires="wps">
          <w:drawing>
            <wp:anchor distT="0" distB="0" distL="114300" distR="114300" simplePos="0" relativeHeight="251659264" behindDoc="0" locked="0" layoutInCell="1" allowOverlap="1" wp14:anchorId="5A4AE698" wp14:editId="067D465D">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011BE7" w14:textId="77777777" w:rsidR="00846C90" w:rsidRDefault="00000000">
                          <w:pPr>
                            <w:pStyle w:val="ac"/>
                            <w:ind w:firstLine="270"/>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rPr>
                              <w:rFonts w:hint="eastAsia"/>
                            </w:rPr>
                            <w:t>10</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D775ED6">
                    <w:pPr>
                      <w:pStyle w:val="7"/>
                      <w:ind w:firstLine="270"/>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10</w:t>
                    </w:r>
                    <w:r>
                      <w:t>页</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4BDFB" w14:textId="77777777" w:rsidR="00DE3D0E" w:rsidRDefault="00DE3D0E">
      <w:pPr>
        <w:ind w:firstLine="315"/>
      </w:pPr>
      <w:r>
        <w:separator/>
      </w:r>
    </w:p>
  </w:footnote>
  <w:footnote w:type="continuationSeparator" w:id="0">
    <w:p w14:paraId="36391EE4" w14:textId="77777777" w:rsidR="00DE3D0E" w:rsidRDefault="00DE3D0E">
      <w:pPr>
        <w:ind w:firstLine="315"/>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BCFC" w14:textId="77777777" w:rsidR="00846C90" w:rsidRDefault="00846C90">
    <w:pPr>
      <w:pStyle w:val="ad"/>
      <w:ind w:firstLine="27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B5622" w14:textId="77777777" w:rsidR="00846C90" w:rsidRDefault="00846C90">
    <w:pPr>
      <w:pStyle w:val="ad"/>
      <w:ind w:firstLine="27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CAD3B" w14:textId="77777777" w:rsidR="00846C90" w:rsidRDefault="00846C90">
    <w:pPr>
      <w:pStyle w:val="ad"/>
      <w:ind w:firstLine="27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50F90"/>
    <w:multiLevelType w:val="multilevel"/>
    <w:tmpl w:val="44C50F90"/>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2"/>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567647538">
    <w:abstractNumId w:val="1"/>
  </w:num>
  <w:num w:numId="2" w16cid:durableId="641544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UwOWY1OThjOTBmY2I1M2U5OGEyOWE4OWU3MTI0MDIifQ=="/>
  </w:docVars>
  <w:rsids>
    <w:rsidRoot w:val="00691137"/>
    <w:rsid w:val="0003040E"/>
    <w:rsid w:val="00055D38"/>
    <w:rsid w:val="0005752E"/>
    <w:rsid w:val="0006454F"/>
    <w:rsid w:val="0009273E"/>
    <w:rsid w:val="000B6E3A"/>
    <w:rsid w:val="000C3EF5"/>
    <w:rsid w:val="000C6962"/>
    <w:rsid w:val="000D3AAB"/>
    <w:rsid w:val="001107DB"/>
    <w:rsid w:val="001528C4"/>
    <w:rsid w:val="001660C6"/>
    <w:rsid w:val="00191A38"/>
    <w:rsid w:val="001E05A9"/>
    <w:rsid w:val="001E5731"/>
    <w:rsid w:val="002111B8"/>
    <w:rsid w:val="00223512"/>
    <w:rsid w:val="00262778"/>
    <w:rsid w:val="0029002F"/>
    <w:rsid w:val="0029230C"/>
    <w:rsid w:val="002A4E3A"/>
    <w:rsid w:val="002A64E7"/>
    <w:rsid w:val="002B590B"/>
    <w:rsid w:val="002C7194"/>
    <w:rsid w:val="002D024E"/>
    <w:rsid w:val="002D6C11"/>
    <w:rsid w:val="002E510C"/>
    <w:rsid w:val="002F4E75"/>
    <w:rsid w:val="003123D1"/>
    <w:rsid w:val="00343A39"/>
    <w:rsid w:val="0035796F"/>
    <w:rsid w:val="00361EF2"/>
    <w:rsid w:val="00393626"/>
    <w:rsid w:val="003A3F7B"/>
    <w:rsid w:val="003B5857"/>
    <w:rsid w:val="003D40FF"/>
    <w:rsid w:val="003D5FC5"/>
    <w:rsid w:val="003F1D88"/>
    <w:rsid w:val="0045648F"/>
    <w:rsid w:val="00460F82"/>
    <w:rsid w:val="00490052"/>
    <w:rsid w:val="0049166D"/>
    <w:rsid w:val="004A32F2"/>
    <w:rsid w:val="004C2CBE"/>
    <w:rsid w:val="004D4AEB"/>
    <w:rsid w:val="004D7C5D"/>
    <w:rsid w:val="0051296E"/>
    <w:rsid w:val="00525C91"/>
    <w:rsid w:val="00525E10"/>
    <w:rsid w:val="00527060"/>
    <w:rsid w:val="00527ECB"/>
    <w:rsid w:val="00537E04"/>
    <w:rsid w:val="005408BF"/>
    <w:rsid w:val="00540FA0"/>
    <w:rsid w:val="0057233D"/>
    <w:rsid w:val="00575D2D"/>
    <w:rsid w:val="005B1077"/>
    <w:rsid w:val="005B686E"/>
    <w:rsid w:val="005D1FB8"/>
    <w:rsid w:val="005E235A"/>
    <w:rsid w:val="005F1F2B"/>
    <w:rsid w:val="005F365E"/>
    <w:rsid w:val="005F54F1"/>
    <w:rsid w:val="006013B4"/>
    <w:rsid w:val="006425F8"/>
    <w:rsid w:val="00651473"/>
    <w:rsid w:val="00677D5D"/>
    <w:rsid w:val="00691137"/>
    <w:rsid w:val="00694F6E"/>
    <w:rsid w:val="006A4B02"/>
    <w:rsid w:val="006B07B2"/>
    <w:rsid w:val="006D781A"/>
    <w:rsid w:val="006E7061"/>
    <w:rsid w:val="00704746"/>
    <w:rsid w:val="00710A3A"/>
    <w:rsid w:val="007143AF"/>
    <w:rsid w:val="00732078"/>
    <w:rsid w:val="0074012B"/>
    <w:rsid w:val="0074034F"/>
    <w:rsid w:val="00745D6F"/>
    <w:rsid w:val="00767DE3"/>
    <w:rsid w:val="007837D9"/>
    <w:rsid w:val="007F251C"/>
    <w:rsid w:val="007F7B65"/>
    <w:rsid w:val="00801E1D"/>
    <w:rsid w:val="00810283"/>
    <w:rsid w:val="0081752C"/>
    <w:rsid w:val="00825420"/>
    <w:rsid w:val="008274A2"/>
    <w:rsid w:val="00846C90"/>
    <w:rsid w:val="00861DAB"/>
    <w:rsid w:val="00883F5B"/>
    <w:rsid w:val="008A7E12"/>
    <w:rsid w:val="008B7DFC"/>
    <w:rsid w:val="008D138C"/>
    <w:rsid w:val="008D200E"/>
    <w:rsid w:val="008D53C2"/>
    <w:rsid w:val="008D5CED"/>
    <w:rsid w:val="008D65A4"/>
    <w:rsid w:val="008E3BBC"/>
    <w:rsid w:val="008F60F0"/>
    <w:rsid w:val="009020DC"/>
    <w:rsid w:val="00914D40"/>
    <w:rsid w:val="00922F9F"/>
    <w:rsid w:val="00932D15"/>
    <w:rsid w:val="0093460F"/>
    <w:rsid w:val="00941521"/>
    <w:rsid w:val="009666F5"/>
    <w:rsid w:val="00993724"/>
    <w:rsid w:val="009A17E6"/>
    <w:rsid w:val="009A4DA1"/>
    <w:rsid w:val="009B10FF"/>
    <w:rsid w:val="009B38A9"/>
    <w:rsid w:val="009C7EE8"/>
    <w:rsid w:val="00A219AB"/>
    <w:rsid w:val="00A2754C"/>
    <w:rsid w:val="00A51179"/>
    <w:rsid w:val="00A741B5"/>
    <w:rsid w:val="00A776C5"/>
    <w:rsid w:val="00A80608"/>
    <w:rsid w:val="00A97115"/>
    <w:rsid w:val="00AD4B3E"/>
    <w:rsid w:val="00AE2C60"/>
    <w:rsid w:val="00AF67FE"/>
    <w:rsid w:val="00B2671B"/>
    <w:rsid w:val="00B33468"/>
    <w:rsid w:val="00B52B75"/>
    <w:rsid w:val="00B54A2D"/>
    <w:rsid w:val="00B553BB"/>
    <w:rsid w:val="00B5540D"/>
    <w:rsid w:val="00B7077C"/>
    <w:rsid w:val="00BB24AE"/>
    <w:rsid w:val="00BB42A0"/>
    <w:rsid w:val="00BC2074"/>
    <w:rsid w:val="00C4779A"/>
    <w:rsid w:val="00C70D1B"/>
    <w:rsid w:val="00C7381D"/>
    <w:rsid w:val="00C747F2"/>
    <w:rsid w:val="00C96EA6"/>
    <w:rsid w:val="00CF5500"/>
    <w:rsid w:val="00D06714"/>
    <w:rsid w:val="00D437E6"/>
    <w:rsid w:val="00D50D0A"/>
    <w:rsid w:val="00D533A9"/>
    <w:rsid w:val="00D56DE5"/>
    <w:rsid w:val="00D70A54"/>
    <w:rsid w:val="00D87850"/>
    <w:rsid w:val="00DA6E59"/>
    <w:rsid w:val="00DC47D3"/>
    <w:rsid w:val="00DE3D0E"/>
    <w:rsid w:val="00DE52A9"/>
    <w:rsid w:val="00E079A7"/>
    <w:rsid w:val="00E53F9D"/>
    <w:rsid w:val="00E629F2"/>
    <w:rsid w:val="00E804C1"/>
    <w:rsid w:val="00E85196"/>
    <w:rsid w:val="00ED594F"/>
    <w:rsid w:val="00EE7916"/>
    <w:rsid w:val="00F002AF"/>
    <w:rsid w:val="00F00DD4"/>
    <w:rsid w:val="00F00E4D"/>
    <w:rsid w:val="00F119C2"/>
    <w:rsid w:val="00F556A4"/>
    <w:rsid w:val="00F60A01"/>
    <w:rsid w:val="00F626C6"/>
    <w:rsid w:val="00F81FF0"/>
    <w:rsid w:val="00F8220B"/>
    <w:rsid w:val="00F83CC9"/>
    <w:rsid w:val="00F8526F"/>
    <w:rsid w:val="00FA5EB0"/>
    <w:rsid w:val="00FE3734"/>
    <w:rsid w:val="00FE7320"/>
    <w:rsid w:val="01233A9E"/>
    <w:rsid w:val="014337F8"/>
    <w:rsid w:val="01916216"/>
    <w:rsid w:val="020C62E0"/>
    <w:rsid w:val="021D229B"/>
    <w:rsid w:val="023E1BBB"/>
    <w:rsid w:val="029A7D90"/>
    <w:rsid w:val="03457CFC"/>
    <w:rsid w:val="03D1158F"/>
    <w:rsid w:val="03DE13B0"/>
    <w:rsid w:val="04185410"/>
    <w:rsid w:val="041F679F"/>
    <w:rsid w:val="047D5273"/>
    <w:rsid w:val="04B50EB1"/>
    <w:rsid w:val="05031C1C"/>
    <w:rsid w:val="050339CA"/>
    <w:rsid w:val="051D2E9A"/>
    <w:rsid w:val="052027CE"/>
    <w:rsid w:val="055E50A5"/>
    <w:rsid w:val="05600E1D"/>
    <w:rsid w:val="062260D2"/>
    <w:rsid w:val="065016CB"/>
    <w:rsid w:val="06C61153"/>
    <w:rsid w:val="074D00C0"/>
    <w:rsid w:val="07554285"/>
    <w:rsid w:val="07891548"/>
    <w:rsid w:val="08247C2B"/>
    <w:rsid w:val="08807E2A"/>
    <w:rsid w:val="08986B20"/>
    <w:rsid w:val="095C188C"/>
    <w:rsid w:val="09774D42"/>
    <w:rsid w:val="09CB6A81"/>
    <w:rsid w:val="09E57B43"/>
    <w:rsid w:val="09F6272A"/>
    <w:rsid w:val="0A444993"/>
    <w:rsid w:val="0A826F83"/>
    <w:rsid w:val="0ADD2F92"/>
    <w:rsid w:val="0AFF2E86"/>
    <w:rsid w:val="0B00275A"/>
    <w:rsid w:val="0B536D2E"/>
    <w:rsid w:val="0B5573E2"/>
    <w:rsid w:val="0BA047A1"/>
    <w:rsid w:val="0BF51431"/>
    <w:rsid w:val="0C197F77"/>
    <w:rsid w:val="0C4B18C7"/>
    <w:rsid w:val="0D26294C"/>
    <w:rsid w:val="0D487A4F"/>
    <w:rsid w:val="0D531267"/>
    <w:rsid w:val="0D5D5C42"/>
    <w:rsid w:val="0D674D12"/>
    <w:rsid w:val="0DAF6935"/>
    <w:rsid w:val="0DF8514A"/>
    <w:rsid w:val="0E0407B3"/>
    <w:rsid w:val="0E527771"/>
    <w:rsid w:val="0E603C3C"/>
    <w:rsid w:val="0E9B1118"/>
    <w:rsid w:val="0EF453F7"/>
    <w:rsid w:val="0F254472"/>
    <w:rsid w:val="0F5614E4"/>
    <w:rsid w:val="0F955B67"/>
    <w:rsid w:val="0FB029A1"/>
    <w:rsid w:val="0FB3423F"/>
    <w:rsid w:val="0FC91CB4"/>
    <w:rsid w:val="0FD909AF"/>
    <w:rsid w:val="103828C5"/>
    <w:rsid w:val="10B80B21"/>
    <w:rsid w:val="10F949C9"/>
    <w:rsid w:val="11586E4C"/>
    <w:rsid w:val="12633CFA"/>
    <w:rsid w:val="12AE03B6"/>
    <w:rsid w:val="12E070F9"/>
    <w:rsid w:val="132711CC"/>
    <w:rsid w:val="1340228E"/>
    <w:rsid w:val="14025795"/>
    <w:rsid w:val="143B7D9C"/>
    <w:rsid w:val="14531B4D"/>
    <w:rsid w:val="147E4E1C"/>
    <w:rsid w:val="14B7032D"/>
    <w:rsid w:val="14DB4E4E"/>
    <w:rsid w:val="14EA24B1"/>
    <w:rsid w:val="14ED5D47"/>
    <w:rsid w:val="155E69FB"/>
    <w:rsid w:val="1594241D"/>
    <w:rsid w:val="15A9236C"/>
    <w:rsid w:val="15DB275C"/>
    <w:rsid w:val="15F335E7"/>
    <w:rsid w:val="160E0421"/>
    <w:rsid w:val="176302F9"/>
    <w:rsid w:val="17681DB3"/>
    <w:rsid w:val="18357EE7"/>
    <w:rsid w:val="186000FE"/>
    <w:rsid w:val="18610CDC"/>
    <w:rsid w:val="18694035"/>
    <w:rsid w:val="187622AE"/>
    <w:rsid w:val="195645B9"/>
    <w:rsid w:val="199318E6"/>
    <w:rsid w:val="19AE2A17"/>
    <w:rsid w:val="19B25567"/>
    <w:rsid w:val="19C239FC"/>
    <w:rsid w:val="19E5593D"/>
    <w:rsid w:val="1A491045"/>
    <w:rsid w:val="1A491A28"/>
    <w:rsid w:val="1B1E1106"/>
    <w:rsid w:val="1B1F670F"/>
    <w:rsid w:val="1B4072CF"/>
    <w:rsid w:val="1B5E1503"/>
    <w:rsid w:val="1BEF65FF"/>
    <w:rsid w:val="1C1D316C"/>
    <w:rsid w:val="1C2278EB"/>
    <w:rsid w:val="1C5A43C0"/>
    <w:rsid w:val="1C815C96"/>
    <w:rsid w:val="1C9B1C69"/>
    <w:rsid w:val="1CBC0BD7"/>
    <w:rsid w:val="1CBF06C7"/>
    <w:rsid w:val="1D097B94"/>
    <w:rsid w:val="1D95549A"/>
    <w:rsid w:val="1DBF6E5C"/>
    <w:rsid w:val="1E401394"/>
    <w:rsid w:val="1E890F8D"/>
    <w:rsid w:val="1E892D3B"/>
    <w:rsid w:val="1F536EA5"/>
    <w:rsid w:val="1F5548E2"/>
    <w:rsid w:val="1F58270D"/>
    <w:rsid w:val="1F5C77EF"/>
    <w:rsid w:val="1F615A66"/>
    <w:rsid w:val="1FB262C1"/>
    <w:rsid w:val="1FE67D19"/>
    <w:rsid w:val="1FF24D88"/>
    <w:rsid w:val="203E3EBD"/>
    <w:rsid w:val="205377EF"/>
    <w:rsid w:val="20E64474"/>
    <w:rsid w:val="214E697E"/>
    <w:rsid w:val="21E112ED"/>
    <w:rsid w:val="220903C1"/>
    <w:rsid w:val="22447B69"/>
    <w:rsid w:val="227B299A"/>
    <w:rsid w:val="227E06DD"/>
    <w:rsid w:val="22963C78"/>
    <w:rsid w:val="22A719E1"/>
    <w:rsid w:val="22A7378F"/>
    <w:rsid w:val="22D14CB0"/>
    <w:rsid w:val="22D9209E"/>
    <w:rsid w:val="23151D60"/>
    <w:rsid w:val="231D1CA3"/>
    <w:rsid w:val="231E5170"/>
    <w:rsid w:val="23A7214A"/>
    <w:rsid w:val="23EC5091"/>
    <w:rsid w:val="23F952A8"/>
    <w:rsid w:val="241A4435"/>
    <w:rsid w:val="24457704"/>
    <w:rsid w:val="246F51E5"/>
    <w:rsid w:val="249473FB"/>
    <w:rsid w:val="24AC7783"/>
    <w:rsid w:val="2503311B"/>
    <w:rsid w:val="2523145F"/>
    <w:rsid w:val="257B0F03"/>
    <w:rsid w:val="26977FBF"/>
    <w:rsid w:val="26B2554A"/>
    <w:rsid w:val="26D94133"/>
    <w:rsid w:val="26E50D2A"/>
    <w:rsid w:val="26FB67A0"/>
    <w:rsid w:val="272A5C4E"/>
    <w:rsid w:val="27392E24"/>
    <w:rsid w:val="274F2F37"/>
    <w:rsid w:val="27846795"/>
    <w:rsid w:val="27DD7C53"/>
    <w:rsid w:val="27E2423A"/>
    <w:rsid w:val="287E31E4"/>
    <w:rsid w:val="28A95D87"/>
    <w:rsid w:val="293A0E30"/>
    <w:rsid w:val="297F5466"/>
    <w:rsid w:val="29AA65F9"/>
    <w:rsid w:val="29DA6B40"/>
    <w:rsid w:val="29E4176D"/>
    <w:rsid w:val="2ADA0B26"/>
    <w:rsid w:val="2AF43BC1"/>
    <w:rsid w:val="2B1B2F6C"/>
    <w:rsid w:val="2B577D1D"/>
    <w:rsid w:val="2BC83FDD"/>
    <w:rsid w:val="2C1D2D14"/>
    <w:rsid w:val="2C290805"/>
    <w:rsid w:val="2C825740"/>
    <w:rsid w:val="2C842D93"/>
    <w:rsid w:val="2CAB62FD"/>
    <w:rsid w:val="2CB5119F"/>
    <w:rsid w:val="2CC338BC"/>
    <w:rsid w:val="2CC94C4A"/>
    <w:rsid w:val="2D320A41"/>
    <w:rsid w:val="2D484219"/>
    <w:rsid w:val="2D574004"/>
    <w:rsid w:val="2D81009E"/>
    <w:rsid w:val="2DFA635E"/>
    <w:rsid w:val="2E7806D6"/>
    <w:rsid w:val="2EA209AC"/>
    <w:rsid w:val="2EC35DF5"/>
    <w:rsid w:val="2EED2E72"/>
    <w:rsid w:val="2F624393"/>
    <w:rsid w:val="2FBC1D2B"/>
    <w:rsid w:val="2FC5779A"/>
    <w:rsid w:val="2FE37DD1"/>
    <w:rsid w:val="31102E48"/>
    <w:rsid w:val="31AA0A84"/>
    <w:rsid w:val="32250B75"/>
    <w:rsid w:val="32AF043E"/>
    <w:rsid w:val="32D83E39"/>
    <w:rsid w:val="32DD4FAB"/>
    <w:rsid w:val="32EE71B8"/>
    <w:rsid w:val="330E0090"/>
    <w:rsid w:val="3341553A"/>
    <w:rsid w:val="33896EE1"/>
    <w:rsid w:val="33D77C4D"/>
    <w:rsid w:val="34515C51"/>
    <w:rsid w:val="347E456C"/>
    <w:rsid w:val="34E557EF"/>
    <w:rsid w:val="34F12F90"/>
    <w:rsid w:val="359202CF"/>
    <w:rsid w:val="35AF0E81"/>
    <w:rsid w:val="35BB5A78"/>
    <w:rsid w:val="36162CAE"/>
    <w:rsid w:val="363E3297"/>
    <w:rsid w:val="36E7464B"/>
    <w:rsid w:val="370C2303"/>
    <w:rsid w:val="372E5DD5"/>
    <w:rsid w:val="37CB2F5F"/>
    <w:rsid w:val="37F708BD"/>
    <w:rsid w:val="37FE39FA"/>
    <w:rsid w:val="38082ACA"/>
    <w:rsid w:val="38B44A00"/>
    <w:rsid w:val="39216B01"/>
    <w:rsid w:val="392F2657"/>
    <w:rsid w:val="396B1563"/>
    <w:rsid w:val="39D47280"/>
    <w:rsid w:val="39F72DF7"/>
    <w:rsid w:val="3A04277A"/>
    <w:rsid w:val="3A1B6E54"/>
    <w:rsid w:val="3A5515C3"/>
    <w:rsid w:val="3AE67E72"/>
    <w:rsid w:val="3AEA6D99"/>
    <w:rsid w:val="3B117EE8"/>
    <w:rsid w:val="3B3F4ABE"/>
    <w:rsid w:val="3B765F9D"/>
    <w:rsid w:val="3BC66F24"/>
    <w:rsid w:val="3BD57167"/>
    <w:rsid w:val="3C0B5DFC"/>
    <w:rsid w:val="3C485B8B"/>
    <w:rsid w:val="3CDD12F1"/>
    <w:rsid w:val="3CFC03A6"/>
    <w:rsid w:val="3DAB75BC"/>
    <w:rsid w:val="3DEA67CE"/>
    <w:rsid w:val="3E047890"/>
    <w:rsid w:val="3E1540E8"/>
    <w:rsid w:val="3E2972F7"/>
    <w:rsid w:val="3E6F5651"/>
    <w:rsid w:val="3E8F7AA2"/>
    <w:rsid w:val="3E9C3F6D"/>
    <w:rsid w:val="3ECF60F0"/>
    <w:rsid w:val="3F1D32FF"/>
    <w:rsid w:val="3F9966FE"/>
    <w:rsid w:val="3FC01EDD"/>
    <w:rsid w:val="3FF676AC"/>
    <w:rsid w:val="4004001B"/>
    <w:rsid w:val="40311667"/>
    <w:rsid w:val="406B009A"/>
    <w:rsid w:val="40A9471F"/>
    <w:rsid w:val="40F40EA9"/>
    <w:rsid w:val="41D84AC7"/>
    <w:rsid w:val="41DA7286"/>
    <w:rsid w:val="422E137F"/>
    <w:rsid w:val="427C033D"/>
    <w:rsid w:val="435E5C94"/>
    <w:rsid w:val="43762FDE"/>
    <w:rsid w:val="43B43B06"/>
    <w:rsid w:val="4404683C"/>
    <w:rsid w:val="441049B7"/>
    <w:rsid w:val="445F1CC4"/>
    <w:rsid w:val="446948F1"/>
    <w:rsid w:val="448B0C47"/>
    <w:rsid w:val="44A8366B"/>
    <w:rsid w:val="45126D36"/>
    <w:rsid w:val="451747CB"/>
    <w:rsid w:val="4550785F"/>
    <w:rsid w:val="45E306D3"/>
    <w:rsid w:val="45E71F71"/>
    <w:rsid w:val="45FF375F"/>
    <w:rsid w:val="462F3918"/>
    <w:rsid w:val="4640228D"/>
    <w:rsid w:val="46426740"/>
    <w:rsid w:val="466060B3"/>
    <w:rsid w:val="46A936CA"/>
    <w:rsid w:val="47486A40"/>
    <w:rsid w:val="47525B10"/>
    <w:rsid w:val="47A46509"/>
    <w:rsid w:val="47DB5B06"/>
    <w:rsid w:val="47F8624B"/>
    <w:rsid w:val="48221986"/>
    <w:rsid w:val="48537D92"/>
    <w:rsid w:val="48FB5D34"/>
    <w:rsid w:val="49261002"/>
    <w:rsid w:val="4926251E"/>
    <w:rsid w:val="495A212D"/>
    <w:rsid w:val="4972249A"/>
    <w:rsid w:val="49D95B7D"/>
    <w:rsid w:val="4A0155CC"/>
    <w:rsid w:val="4A03723E"/>
    <w:rsid w:val="4A62606A"/>
    <w:rsid w:val="4A8D3479"/>
    <w:rsid w:val="4AC747CE"/>
    <w:rsid w:val="4ADF590D"/>
    <w:rsid w:val="4B021694"/>
    <w:rsid w:val="4B3C4B0D"/>
    <w:rsid w:val="4B4734B2"/>
    <w:rsid w:val="4B693428"/>
    <w:rsid w:val="4B842010"/>
    <w:rsid w:val="4BA24355"/>
    <w:rsid w:val="4BFC429C"/>
    <w:rsid w:val="4C0575F5"/>
    <w:rsid w:val="4C2A2BB8"/>
    <w:rsid w:val="4C3B4DC5"/>
    <w:rsid w:val="4C5145E8"/>
    <w:rsid w:val="4C537145"/>
    <w:rsid w:val="4C5B648B"/>
    <w:rsid w:val="4C7E6688"/>
    <w:rsid w:val="4D1A5535"/>
    <w:rsid w:val="4DE57362"/>
    <w:rsid w:val="4E094A4F"/>
    <w:rsid w:val="4E290021"/>
    <w:rsid w:val="4E4B32B9"/>
    <w:rsid w:val="4EF9289C"/>
    <w:rsid w:val="4F2558B8"/>
    <w:rsid w:val="4F561F16"/>
    <w:rsid w:val="4F562811"/>
    <w:rsid w:val="4F701229"/>
    <w:rsid w:val="4F763C43"/>
    <w:rsid w:val="4FF21C3E"/>
    <w:rsid w:val="506348EA"/>
    <w:rsid w:val="509E3B74"/>
    <w:rsid w:val="50A90064"/>
    <w:rsid w:val="50B11AF9"/>
    <w:rsid w:val="511E1380"/>
    <w:rsid w:val="51A3522E"/>
    <w:rsid w:val="52755117"/>
    <w:rsid w:val="5290573F"/>
    <w:rsid w:val="52A631B4"/>
    <w:rsid w:val="52C27FEE"/>
    <w:rsid w:val="52D62801"/>
    <w:rsid w:val="532365B3"/>
    <w:rsid w:val="53456529"/>
    <w:rsid w:val="536746F1"/>
    <w:rsid w:val="538C23AA"/>
    <w:rsid w:val="53D855EF"/>
    <w:rsid w:val="53E2021C"/>
    <w:rsid w:val="54AB273B"/>
    <w:rsid w:val="54AF45A2"/>
    <w:rsid w:val="550146D2"/>
    <w:rsid w:val="55180399"/>
    <w:rsid w:val="55B30AA5"/>
    <w:rsid w:val="55F67FAE"/>
    <w:rsid w:val="566E5D97"/>
    <w:rsid w:val="566F10FD"/>
    <w:rsid w:val="56714773"/>
    <w:rsid w:val="56986659"/>
    <w:rsid w:val="56A63783"/>
    <w:rsid w:val="573434A1"/>
    <w:rsid w:val="575B6759"/>
    <w:rsid w:val="57853E32"/>
    <w:rsid w:val="580E15DF"/>
    <w:rsid w:val="58313520"/>
    <w:rsid w:val="58782F40"/>
    <w:rsid w:val="589C4E3D"/>
    <w:rsid w:val="58DF2304"/>
    <w:rsid w:val="59011144"/>
    <w:rsid w:val="59284923"/>
    <w:rsid w:val="593C7BB6"/>
    <w:rsid w:val="594218B0"/>
    <w:rsid w:val="597933D0"/>
    <w:rsid w:val="59BB5797"/>
    <w:rsid w:val="5A082801"/>
    <w:rsid w:val="5A362E88"/>
    <w:rsid w:val="5A8505C4"/>
    <w:rsid w:val="5A9F0C15"/>
    <w:rsid w:val="5B296730"/>
    <w:rsid w:val="5B2B24A8"/>
    <w:rsid w:val="5B5C6B06"/>
    <w:rsid w:val="5B657050"/>
    <w:rsid w:val="5BD3501A"/>
    <w:rsid w:val="5BE72873"/>
    <w:rsid w:val="5C4F0418"/>
    <w:rsid w:val="5C6E2080"/>
    <w:rsid w:val="5C700ABB"/>
    <w:rsid w:val="5CBF10FA"/>
    <w:rsid w:val="5CC74588"/>
    <w:rsid w:val="5CD8040E"/>
    <w:rsid w:val="5D243653"/>
    <w:rsid w:val="5D2D075A"/>
    <w:rsid w:val="5DE132F2"/>
    <w:rsid w:val="5E3D0E9D"/>
    <w:rsid w:val="5E9A1E1F"/>
    <w:rsid w:val="5EE674E2"/>
    <w:rsid w:val="5F6146EB"/>
    <w:rsid w:val="5F630463"/>
    <w:rsid w:val="5F70492E"/>
    <w:rsid w:val="5F791132"/>
    <w:rsid w:val="5F903222"/>
    <w:rsid w:val="5FD1362D"/>
    <w:rsid w:val="606E3563"/>
    <w:rsid w:val="61146296"/>
    <w:rsid w:val="61616C24"/>
    <w:rsid w:val="61BB4DBF"/>
    <w:rsid w:val="61EA6C19"/>
    <w:rsid w:val="6220263B"/>
    <w:rsid w:val="62260694"/>
    <w:rsid w:val="62483940"/>
    <w:rsid w:val="62562501"/>
    <w:rsid w:val="62917095"/>
    <w:rsid w:val="62CA07F9"/>
    <w:rsid w:val="62D60F4C"/>
    <w:rsid w:val="630B320C"/>
    <w:rsid w:val="63AD6150"/>
    <w:rsid w:val="63CC0145"/>
    <w:rsid w:val="647C3D75"/>
    <w:rsid w:val="64C86FBA"/>
    <w:rsid w:val="65445255"/>
    <w:rsid w:val="654C7BEB"/>
    <w:rsid w:val="65586590"/>
    <w:rsid w:val="65684C95"/>
    <w:rsid w:val="65766A16"/>
    <w:rsid w:val="659F4B63"/>
    <w:rsid w:val="65F75DA9"/>
    <w:rsid w:val="668D2269"/>
    <w:rsid w:val="66B912B0"/>
    <w:rsid w:val="66D2237E"/>
    <w:rsid w:val="66E005EB"/>
    <w:rsid w:val="66E04A8F"/>
    <w:rsid w:val="67281F92"/>
    <w:rsid w:val="678278F4"/>
    <w:rsid w:val="67DC0256"/>
    <w:rsid w:val="67FA52FE"/>
    <w:rsid w:val="681C1AF7"/>
    <w:rsid w:val="68356714"/>
    <w:rsid w:val="68721717"/>
    <w:rsid w:val="68F62348"/>
    <w:rsid w:val="69012A9A"/>
    <w:rsid w:val="690347A6"/>
    <w:rsid w:val="69690D6B"/>
    <w:rsid w:val="696A6892"/>
    <w:rsid w:val="698614C8"/>
    <w:rsid w:val="69B664CA"/>
    <w:rsid w:val="69CF4947"/>
    <w:rsid w:val="6A130CD7"/>
    <w:rsid w:val="6A5A7287"/>
    <w:rsid w:val="6AA45DD3"/>
    <w:rsid w:val="6AE23F1A"/>
    <w:rsid w:val="6AEF704E"/>
    <w:rsid w:val="6AFD516F"/>
    <w:rsid w:val="6BC93D43"/>
    <w:rsid w:val="6C7C7008"/>
    <w:rsid w:val="6D033285"/>
    <w:rsid w:val="6D062D75"/>
    <w:rsid w:val="6D3614F2"/>
    <w:rsid w:val="6D5238C5"/>
    <w:rsid w:val="6DD24A05"/>
    <w:rsid w:val="6DEA440E"/>
    <w:rsid w:val="6E1D0376"/>
    <w:rsid w:val="6EE3511C"/>
    <w:rsid w:val="6EE42C42"/>
    <w:rsid w:val="6F4162E7"/>
    <w:rsid w:val="6FA81EC2"/>
    <w:rsid w:val="6FE35AD8"/>
    <w:rsid w:val="70187D35"/>
    <w:rsid w:val="70814BED"/>
    <w:rsid w:val="709E478E"/>
    <w:rsid w:val="71243D51"/>
    <w:rsid w:val="71B24E1A"/>
    <w:rsid w:val="71C34D91"/>
    <w:rsid w:val="72184B62"/>
    <w:rsid w:val="72812E9C"/>
    <w:rsid w:val="729C6459"/>
    <w:rsid w:val="72DF209E"/>
    <w:rsid w:val="732C1C7B"/>
    <w:rsid w:val="73306E0A"/>
    <w:rsid w:val="73B21561"/>
    <w:rsid w:val="740F250F"/>
    <w:rsid w:val="749B3DA3"/>
    <w:rsid w:val="74A36B67"/>
    <w:rsid w:val="74EA0C7E"/>
    <w:rsid w:val="74FF565D"/>
    <w:rsid w:val="7564688B"/>
    <w:rsid w:val="768C42EB"/>
    <w:rsid w:val="769E5DCD"/>
    <w:rsid w:val="775D3592"/>
    <w:rsid w:val="77617B4C"/>
    <w:rsid w:val="77A02E51"/>
    <w:rsid w:val="77C6247B"/>
    <w:rsid w:val="77CE4490"/>
    <w:rsid w:val="7840713B"/>
    <w:rsid w:val="78540E39"/>
    <w:rsid w:val="78CB7BE6"/>
    <w:rsid w:val="792743E7"/>
    <w:rsid w:val="79340096"/>
    <w:rsid w:val="794E3ADA"/>
    <w:rsid w:val="79501600"/>
    <w:rsid w:val="795B7FA5"/>
    <w:rsid w:val="79667075"/>
    <w:rsid w:val="79780B57"/>
    <w:rsid w:val="79CA1A4F"/>
    <w:rsid w:val="79D00993"/>
    <w:rsid w:val="7A3D3087"/>
    <w:rsid w:val="7A4515DC"/>
    <w:rsid w:val="7A925C48"/>
    <w:rsid w:val="7AD65312"/>
    <w:rsid w:val="7AE61CC6"/>
    <w:rsid w:val="7AF5656D"/>
    <w:rsid w:val="7B057D69"/>
    <w:rsid w:val="7B9A1258"/>
    <w:rsid w:val="7BD45723"/>
    <w:rsid w:val="7BD91074"/>
    <w:rsid w:val="7C43544C"/>
    <w:rsid w:val="7C75137E"/>
    <w:rsid w:val="7CAC4E06"/>
    <w:rsid w:val="7CB93960"/>
    <w:rsid w:val="7CBB1486"/>
    <w:rsid w:val="7CDB38D7"/>
    <w:rsid w:val="7CEF47F3"/>
    <w:rsid w:val="7D0A41BC"/>
    <w:rsid w:val="7D9121E7"/>
    <w:rsid w:val="7DA73A86"/>
    <w:rsid w:val="7DAC7021"/>
    <w:rsid w:val="7E066731"/>
    <w:rsid w:val="7E1A3F8B"/>
    <w:rsid w:val="7E386F6C"/>
    <w:rsid w:val="7E5576B9"/>
    <w:rsid w:val="7EB268B9"/>
    <w:rsid w:val="7EC04F22"/>
    <w:rsid w:val="7ED86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5BDB9"/>
  <w15:docId w15:val="{983A6209-6C5E-404E-BC13-7CF7C897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annotation text" w:qFormat="1"/>
    <w:lsdException w:name="header" w:qFormat="1"/>
    <w:lsdException w:name="footer" w:qFormat="1"/>
    <w:lsdException w:name="caption" w:semiHidden="1" w:unhideWhenUsed="1" w:qFormat="1"/>
    <w:lsdException w:name="annotation reference" w:qFormat="1"/>
    <w:lsdException w:name="endnote reference" w:qFormat="1"/>
    <w:lsdException w:name="endnote text"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ind w:firstLineChars="150" w:firstLine="150"/>
      <w:jc w:val="both"/>
    </w:pPr>
    <w:rPr>
      <w:kern w:val="2"/>
      <w:sz w:val="21"/>
      <w:szCs w:val="22"/>
    </w:rPr>
  </w:style>
  <w:style w:type="paragraph" w:styleId="2">
    <w:name w:val="heading 2"/>
    <w:basedOn w:val="a4"/>
    <w:uiPriority w:val="9"/>
    <w:unhideWhenUsed/>
    <w:qFormat/>
    <w:pPr>
      <w:ind w:firstLineChars="0" w:firstLine="0"/>
      <w:outlineLvl w:val="1"/>
    </w:pPr>
    <w:rPr>
      <w:sz w:val="28"/>
      <w:szCs w:val="28"/>
    </w:rPr>
  </w:style>
  <w:style w:type="paragraph" w:styleId="3">
    <w:name w:val="heading 3"/>
    <w:basedOn w:val="2"/>
    <w:next w:val="a3"/>
    <w:uiPriority w:val="9"/>
    <w:unhideWhenUsed/>
    <w:qFormat/>
    <w:pPr>
      <w:outlineLvl w:val="2"/>
    </w:pPr>
    <w:rPr>
      <w:sz w:val="24"/>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Body Text"/>
    <w:basedOn w:val="a3"/>
    <w:uiPriority w:val="1"/>
    <w:qFormat/>
    <w:pPr>
      <w:spacing w:line="360" w:lineRule="auto"/>
      <w:ind w:firstLineChars="200" w:firstLine="480"/>
      <w:jc w:val="left"/>
    </w:pPr>
    <w:rPr>
      <w:kern w:val="0"/>
      <w:sz w:val="24"/>
    </w:rPr>
  </w:style>
  <w:style w:type="paragraph" w:styleId="a8">
    <w:name w:val="annotation text"/>
    <w:basedOn w:val="a3"/>
    <w:link w:val="a9"/>
    <w:qFormat/>
    <w:pPr>
      <w:jc w:val="left"/>
    </w:pPr>
  </w:style>
  <w:style w:type="paragraph" w:styleId="aa">
    <w:name w:val="endnote text"/>
    <w:basedOn w:val="a3"/>
    <w:link w:val="ab"/>
    <w:qFormat/>
    <w:pPr>
      <w:snapToGrid w:val="0"/>
      <w:jc w:val="left"/>
    </w:pPr>
  </w:style>
  <w:style w:type="paragraph" w:styleId="ac">
    <w:name w:val="footer"/>
    <w:basedOn w:val="a3"/>
    <w:qFormat/>
    <w:pPr>
      <w:tabs>
        <w:tab w:val="center" w:pos="4153"/>
        <w:tab w:val="right" w:pos="8306"/>
      </w:tabs>
      <w:snapToGrid w:val="0"/>
      <w:jc w:val="left"/>
    </w:pPr>
    <w:rPr>
      <w:kern w:val="0"/>
      <w:sz w:val="18"/>
      <w:szCs w:val="18"/>
    </w:rPr>
  </w:style>
  <w:style w:type="paragraph" w:styleId="ad">
    <w:name w:val="header"/>
    <w:basedOn w:val="a3"/>
    <w:qFormat/>
    <w:pPr>
      <w:pBdr>
        <w:bottom w:val="single" w:sz="6" w:space="1" w:color="auto"/>
      </w:pBdr>
      <w:tabs>
        <w:tab w:val="center" w:pos="4153"/>
        <w:tab w:val="right" w:pos="8306"/>
      </w:tabs>
      <w:snapToGrid w:val="0"/>
      <w:jc w:val="center"/>
    </w:pPr>
    <w:rPr>
      <w:kern w:val="0"/>
      <w:sz w:val="18"/>
      <w:szCs w:val="18"/>
    </w:rPr>
  </w:style>
  <w:style w:type="paragraph" w:styleId="TOC1">
    <w:name w:val="toc 1"/>
    <w:basedOn w:val="a3"/>
    <w:next w:val="a3"/>
    <w:qFormat/>
  </w:style>
  <w:style w:type="paragraph" w:styleId="TOC2">
    <w:name w:val="toc 2"/>
    <w:basedOn w:val="a3"/>
    <w:next w:val="a3"/>
    <w:qFormat/>
    <w:pPr>
      <w:ind w:leftChars="200" w:left="420"/>
    </w:pPr>
  </w:style>
  <w:style w:type="paragraph" w:styleId="ae">
    <w:name w:val="annotation subject"/>
    <w:basedOn w:val="a8"/>
    <w:next w:val="a8"/>
    <w:link w:val="af"/>
    <w:qFormat/>
    <w:rPr>
      <w:b/>
      <w:bCs/>
    </w:rPr>
  </w:style>
  <w:style w:type="table" w:styleId="af0">
    <w:name w:val="Table Grid"/>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5"/>
    <w:qFormat/>
    <w:rPr>
      <w:b/>
    </w:rPr>
  </w:style>
  <w:style w:type="character" w:styleId="af2">
    <w:name w:val="endnote reference"/>
    <w:basedOn w:val="a5"/>
    <w:qFormat/>
    <w:rPr>
      <w:vertAlign w:val="superscript"/>
    </w:rPr>
  </w:style>
  <w:style w:type="character" w:styleId="af3">
    <w:name w:val="annotation reference"/>
    <w:basedOn w:val="a5"/>
    <w:qFormat/>
    <w:rPr>
      <w:sz w:val="21"/>
      <w:szCs w:val="21"/>
    </w:rPr>
  </w:style>
  <w:style w:type="paragraph" w:customStyle="1" w:styleId="af4">
    <w:name w:val="封面标准英文名称"/>
    <w:autoRedefine/>
    <w:qFormat/>
    <w:pPr>
      <w:widowControl w:val="0"/>
      <w:spacing w:line="360" w:lineRule="exact"/>
      <w:jc w:val="center"/>
    </w:pPr>
    <w:rPr>
      <w:sz w:val="28"/>
    </w:rPr>
  </w:style>
  <w:style w:type="paragraph" w:customStyle="1" w:styleId="af5">
    <w:name w:val="标准文件_文件名称"/>
    <w:basedOn w:val="a3"/>
    <w:next w:val="a3"/>
    <w:autoRedefine/>
    <w:qFormat/>
    <w:pPr>
      <w:framePr w:w="9639" w:h="6976" w:hRule="exact" w:wrap="auto" w:vAnchor="page" w:hAnchor="page" w:y="6408"/>
      <w:spacing w:line="700" w:lineRule="exact"/>
      <w:ind w:firstLineChars="0" w:firstLine="0"/>
      <w:jc w:val="center"/>
    </w:pPr>
    <w:rPr>
      <w:rFonts w:ascii="黑体" w:eastAsia="黑体" w:hAnsi="黑体"/>
      <w:bCs/>
      <w:kern w:val="0"/>
      <w:sz w:val="52"/>
      <w:szCs w:val="20"/>
    </w:rPr>
  </w:style>
  <w:style w:type="paragraph" w:customStyle="1" w:styleId="1">
    <w:name w:val="修订1"/>
    <w:hidden/>
    <w:uiPriority w:val="99"/>
    <w:unhideWhenUsed/>
    <w:qFormat/>
    <w:rPr>
      <w:kern w:val="2"/>
      <w:sz w:val="21"/>
      <w:szCs w:val="22"/>
    </w:rPr>
  </w:style>
  <w:style w:type="character" w:customStyle="1" w:styleId="a9">
    <w:name w:val="批注文字 字符"/>
    <w:basedOn w:val="a5"/>
    <w:link w:val="a8"/>
    <w:qFormat/>
    <w:rPr>
      <w:rFonts w:ascii="Times New Roman" w:eastAsia="宋体" w:hAnsi="Times New Roman" w:cs="Times New Roman"/>
      <w:kern w:val="2"/>
      <w:sz w:val="21"/>
      <w:szCs w:val="22"/>
    </w:rPr>
  </w:style>
  <w:style w:type="character" w:customStyle="1" w:styleId="af">
    <w:name w:val="批注主题 字符"/>
    <w:basedOn w:val="a9"/>
    <w:link w:val="ae"/>
    <w:qFormat/>
    <w:rPr>
      <w:rFonts w:ascii="Times New Roman" w:eastAsia="宋体" w:hAnsi="Times New Roman" w:cs="Times New Roman"/>
      <w:b/>
      <w:bCs/>
      <w:kern w:val="2"/>
      <w:sz w:val="21"/>
      <w:szCs w:val="22"/>
    </w:rPr>
  </w:style>
  <w:style w:type="paragraph" w:customStyle="1" w:styleId="af6">
    <w:name w:val="标准文件_段"/>
    <w:link w:val="Char"/>
    <w:autoRedefine/>
    <w:qFormat/>
    <w:pPr>
      <w:autoSpaceDE w:val="0"/>
      <w:autoSpaceDN w:val="0"/>
      <w:ind w:firstLineChars="200" w:firstLine="200"/>
      <w:jc w:val="both"/>
    </w:pPr>
    <w:rPr>
      <w:rFonts w:ascii="宋体"/>
      <w:sz w:val="21"/>
    </w:rPr>
  </w:style>
  <w:style w:type="paragraph" w:customStyle="1" w:styleId="p0">
    <w:name w:val="p0"/>
    <w:basedOn w:val="a3"/>
    <w:qFormat/>
    <w:rPr>
      <w:kern w:val="0"/>
      <w:szCs w:val="21"/>
    </w:rPr>
  </w:style>
  <w:style w:type="paragraph" w:styleId="af7">
    <w:name w:val="List Paragraph"/>
    <w:basedOn w:val="a3"/>
    <w:uiPriority w:val="99"/>
    <w:unhideWhenUsed/>
    <w:qFormat/>
    <w:pPr>
      <w:ind w:firstLineChars="200" w:firstLine="420"/>
    </w:pPr>
  </w:style>
  <w:style w:type="character" w:customStyle="1" w:styleId="ab">
    <w:name w:val="尾注文本 字符"/>
    <w:basedOn w:val="a5"/>
    <w:link w:val="aa"/>
    <w:qFormat/>
    <w:rPr>
      <w:rFonts w:ascii="Times New Roman" w:eastAsia="宋体" w:hAnsi="Times New Roman" w:cs="Times New Roman"/>
      <w:kern w:val="2"/>
      <w:sz w:val="21"/>
      <w:szCs w:val="22"/>
    </w:rPr>
  </w:style>
  <w:style w:type="character" w:customStyle="1" w:styleId="Char">
    <w:name w:val="标准文件_段 Char"/>
    <w:link w:val="af6"/>
    <w:autoRedefine/>
    <w:qFormat/>
    <w:rPr>
      <w:rFonts w:ascii="宋体" w:eastAsia="宋体" w:hAnsi="Times New Roman" w:cs="Times New Roman"/>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a1">
    <w:name w:val="标准文件_一级条标题"/>
    <w:basedOn w:val="a0"/>
    <w:next w:val="af6"/>
    <w:qFormat/>
    <w:pPr>
      <w:numPr>
        <w:ilvl w:val="2"/>
      </w:numPr>
      <w:spacing w:beforeLines="50" w:before="50" w:afterLines="50" w:after="50"/>
      <w:outlineLvl w:val="1"/>
    </w:pPr>
  </w:style>
  <w:style w:type="paragraph" w:customStyle="1" w:styleId="a0">
    <w:name w:val="标准文件_章标题"/>
    <w:next w:val="af6"/>
    <w:qFormat/>
    <w:pPr>
      <w:numPr>
        <w:ilvl w:val="1"/>
        <w:numId w:val="1"/>
      </w:numPr>
      <w:spacing w:beforeLines="100" w:before="100" w:afterLines="100" w:after="100"/>
      <w:jc w:val="both"/>
      <w:outlineLvl w:val="0"/>
    </w:pPr>
    <w:rPr>
      <w:rFonts w:ascii="黑体" w:eastAsia="黑体"/>
      <w:sz w:val="21"/>
    </w:rPr>
  </w:style>
  <w:style w:type="paragraph" w:customStyle="1" w:styleId="af8">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2">
    <w:name w:val="标准文件_二级条标题"/>
    <w:next w:val="af6"/>
    <w:qFormat/>
    <w:pPr>
      <w:widowControl w:val="0"/>
      <w:numPr>
        <w:ilvl w:val="3"/>
        <w:numId w:val="1"/>
      </w:numPr>
      <w:spacing w:beforeLines="50" w:before="50" w:afterLines="50" w:after="50"/>
      <w:jc w:val="both"/>
      <w:outlineLvl w:val="2"/>
    </w:pPr>
    <w:rPr>
      <w:rFonts w:ascii="黑体" w:eastAsia="黑体"/>
      <w:sz w:val="21"/>
    </w:rPr>
  </w:style>
  <w:style w:type="paragraph" w:customStyle="1" w:styleId="af9">
    <w:name w:val="标准文件_页眉奇数页"/>
    <w:next w:val="a3"/>
    <w:qFormat/>
    <w:pPr>
      <w:tabs>
        <w:tab w:val="center" w:pos="4154"/>
        <w:tab w:val="right" w:pos="8306"/>
      </w:tabs>
      <w:spacing w:after="120"/>
      <w:jc w:val="right"/>
    </w:pPr>
    <w:rPr>
      <w:rFonts w:ascii="黑体" w:eastAsia="黑体" w:hAnsi="宋体"/>
      <w:sz w:val="21"/>
    </w:rPr>
  </w:style>
  <w:style w:type="paragraph" w:customStyle="1" w:styleId="afa">
    <w:name w:val="标准文件_页脚奇数页"/>
    <w:qFormat/>
    <w:pPr>
      <w:ind w:right="227"/>
      <w:jc w:val="right"/>
    </w:pPr>
    <w:rPr>
      <w:rFonts w:ascii="宋体"/>
      <w:sz w:val="18"/>
    </w:rPr>
  </w:style>
  <w:style w:type="paragraph" w:customStyle="1" w:styleId="a">
    <w:name w:val="标准文件_字母编号列项（一级）"/>
    <w:qFormat/>
    <w:pPr>
      <w:numPr>
        <w:numId w:val="2"/>
      </w:numPr>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211E42-24BD-408F-B118-6AA2BD3A4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3463</Words>
  <Characters>3845</Characters>
  <Application>Microsoft Office Word</Application>
  <DocSecurity>0</DocSecurity>
  <Lines>153</Lines>
  <Paragraphs>182</Paragraphs>
  <ScaleCrop>false</ScaleCrop>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86158</dc:creator>
  <cp:lastModifiedBy>yong wang</cp:lastModifiedBy>
  <cp:revision>3</cp:revision>
  <cp:lastPrinted>2026-01-28T02:59:00Z</cp:lastPrinted>
  <dcterms:created xsi:type="dcterms:W3CDTF">2026-06-22T03:37:00Z</dcterms:created>
  <dcterms:modified xsi:type="dcterms:W3CDTF">2026-06-22T04:02:00Z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D5CBF538F40C453E85675295364C860F_13</vt:lpwstr>
  </property>
  <property fmtid="{D5CDD505-2E9C-101B-9397-08002B2CF9AE}" pid="4" name="KSOTemplateDocerSaveRecord">
    <vt:lpwstr>eyJoZGlkIjoiODZhZDFhYTA5NDViYjY2YmVjMDE4YzViMDRhOTQ2NDAiLCJ1c2VySWQiOiI4NDY2NDA2In0=</vt:lpwstr>
  </property>
</Properties>
</file>